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94F6B5" w14:textId="77777777" w:rsidR="0029111A" w:rsidRPr="009B0B9F" w:rsidRDefault="0029111A" w:rsidP="00D66A0F">
      <w:pPr>
        <w:spacing w:line="276" w:lineRule="auto"/>
        <w:jc w:val="center"/>
        <w:rPr>
          <w:rFonts w:ascii="Arial" w:hAnsi="Arial" w:cs="Arial"/>
          <w:b/>
          <w:bCs/>
          <w:sz w:val="28"/>
          <w:szCs w:val="28"/>
        </w:rPr>
      </w:pPr>
      <w:bookmarkStart w:id="0" w:name="_Hlk23840402"/>
      <w:bookmarkStart w:id="1" w:name="_Hlk23846614"/>
    </w:p>
    <w:p w14:paraId="42B992FA" w14:textId="34553770" w:rsidR="00191320" w:rsidRPr="009B0B9F" w:rsidRDefault="0029111A" w:rsidP="00D66A0F">
      <w:pPr>
        <w:spacing w:line="276" w:lineRule="auto"/>
        <w:jc w:val="center"/>
        <w:rPr>
          <w:rFonts w:ascii="Arial" w:hAnsi="Arial" w:cs="Arial"/>
          <w:b/>
          <w:bCs/>
          <w:sz w:val="28"/>
          <w:szCs w:val="28"/>
        </w:rPr>
      </w:pPr>
      <w:r w:rsidRPr="009B0B9F">
        <w:rPr>
          <w:rFonts w:ascii="Arial" w:hAnsi="Arial" w:cs="Arial"/>
          <w:b/>
          <w:bCs/>
          <w:sz w:val="28"/>
          <w:szCs w:val="28"/>
        </w:rPr>
        <w:t>PE 16-01-</w:t>
      </w:r>
      <w:r w:rsidR="00423EBB" w:rsidRPr="009B0B9F">
        <w:rPr>
          <w:rFonts w:ascii="Arial" w:hAnsi="Arial" w:cs="Arial"/>
          <w:b/>
          <w:bCs/>
          <w:sz w:val="28"/>
          <w:szCs w:val="28"/>
        </w:rPr>
        <w:t>1</w:t>
      </w:r>
      <w:r w:rsidR="00E82B51">
        <w:rPr>
          <w:rFonts w:ascii="Arial" w:hAnsi="Arial" w:cs="Arial"/>
          <w:b/>
          <w:bCs/>
          <w:sz w:val="28"/>
          <w:szCs w:val="28"/>
        </w:rPr>
        <w:t>0</w:t>
      </w:r>
      <w:r w:rsidR="000E00A4" w:rsidRPr="009B0B9F">
        <w:rPr>
          <w:rFonts w:ascii="Arial" w:hAnsi="Arial" w:cs="Arial"/>
          <w:b/>
          <w:bCs/>
          <w:sz w:val="28"/>
          <w:szCs w:val="28"/>
        </w:rPr>
        <w:t xml:space="preserve"> Formato</w:t>
      </w:r>
      <w:r w:rsidR="00FB5380" w:rsidRPr="009B0B9F">
        <w:rPr>
          <w:rFonts w:ascii="Arial" w:hAnsi="Arial" w:cs="Arial"/>
          <w:b/>
          <w:bCs/>
          <w:sz w:val="28"/>
          <w:szCs w:val="28"/>
        </w:rPr>
        <w:t xml:space="preserve"> </w:t>
      </w:r>
      <w:r w:rsidR="00E82B51" w:rsidRPr="00E82B51">
        <w:rPr>
          <w:rFonts w:ascii="Arial" w:hAnsi="Arial" w:cs="Arial"/>
          <w:b/>
          <w:bCs/>
          <w:sz w:val="28"/>
          <w:szCs w:val="28"/>
        </w:rPr>
        <w:t>de Procedimiento para la prevención de enfermedades infectocontagiosas en la farmacia</w:t>
      </w:r>
    </w:p>
    <w:p w14:paraId="74816A44" w14:textId="77777777" w:rsidR="001E6232" w:rsidRPr="009B0B9F" w:rsidRDefault="001E6232" w:rsidP="00EB63F4">
      <w:pPr>
        <w:spacing w:line="276" w:lineRule="auto"/>
        <w:rPr>
          <w:rFonts w:ascii="Arial" w:hAnsi="Arial" w:cs="Arial"/>
          <w:b/>
          <w:bCs/>
        </w:rPr>
      </w:pPr>
      <w:bookmarkStart w:id="2" w:name="_Hlk23840395"/>
      <w:bookmarkEnd w:id="0"/>
    </w:p>
    <w:p w14:paraId="644849E0" w14:textId="595D89EF" w:rsidR="00FB5380" w:rsidRPr="009B0B9F" w:rsidRDefault="00FB5380" w:rsidP="00EB63F4">
      <w:pPr>
        <w:spacing w:line="276" w:lineRule="auto"/>
        <w:rPr>
          <w:rFonts w:ascii="Arial" w:hAnsi="Arial" w:cs="Arial"/>
          <w:b/>
          <w:bCs/>
        </w:rPr>
      </w:pPr>
      <w:r w:rsidRPr="009B0B9F">
        <w:rPr>
          <w:rFonts w:ascii="Arial" w:hAnsi="Arial" w:cs="Arial"/>
          <w:b/>
          <w:bCs/>
        </w:rPr>
        <w:t>Introducción</w:t>
      </w:r>
    </w:p>
    <w:p w14:paraId="4446F409" w14:textId="3644BDF9" w:rsidR="00AE36D9" w:rsidRPr="009B0B9F" w:rsidRDefault="00AE36D9" w:rsidP="00EB63F4">
      <w:pPr>
        <w:tabs>
          <w:tab w:val="left" w:pos="1425"/>
        </w:tabs>
        <w:spacing w:line="276" w:lineRule="auto"/>
        <w:jc w:val="both"/>
        <w:rPr>
          <w:rFonts w:ascii="Arial" w:hAnsi="Arial" w:cs="Arial"/>
        </w:rPr>
      </w:pPr>
      <w:bookmarkStart w:id="3" w:name="_Hlk44943526"/>
      <w:r w:rsidRPr="009B0B9F">
        <w:rPr>
          <w:rFonts w:ascii="Arial" w:hAnsi="Arial" w:cs="Arial"/>
        </w:rPr>
        <w:t xml:space="preserve">El Colegio de Farmacéuticos de Costa Rica, pone a disposición de todos los profesionales farmacéuticos </w:t>
      </w:r>
      <w:r w:rsidR="000E00A4" w:rsidRPr="009B0B9F">
        <w:rPr>
          <w:rFonts w:ascii="Arial" w:hAnsi="Arial" w:cs="Arial"/>
        </w:rPr>
        <w:t>el “</w:t>
      </w:r>
      <w:r w:rsidR="00E82B51" w:rsidRPr="00F95183">
        <w:rPr>
          <w:rFonts w:ascii="Arial" w:hAnsi="Arial" w:cs="Arial"/>
          <w:i/>
          <w:iCs/>
        </w:rPr>
        <w:t>Formato de Procedimiento para la prevención de enfermedades infectocontagiosas en la farmacia</w:t>
      </w:r>
      <w:r w:rsidRPr="009B0B9F">
        <w:rPr>
          <w:rFonts w:ascii="Arial" w:hAnsi="Arial" w:cs="Arial"/>
        </w:rPr>
        <w:t xml:space="preserve">”, con el propósito de brindar una herramienta y guía clara para contar con un </w:t>
      </w:r>
      <w:r w:rsidR="001745AA" w:rsidRPr="009B0B9F">
        <w:rPr>
          <w:rFonts w:ascii="Arial" w:hAnsi="Arial" w:cs="Arial"/>
        </w:rPr>
        <w:t>“</w:t>
      </w:r>
      <w:r w:rsidR="00E82B51" w:rsidRPr="00F95183">
        <w:rPr>
          <w:rFonts w:ascii="Arial" w:hAnsi="Arial" w:cs="Arial"/>
          <w:i/>
          <w:iCs/>
        </w:rPr>
        <w:t>Procedimiento para la prevención de enfermedades infectocontagiosas en la farmacia</w:t>
      </w:r>
      <w:r w:rsidR="001745AA" w:rsidRPr="009B0B9F">
        <w:rPr>
          <w:rFonts w:ascii="Arial" w:hAnsi="Arial" w:cs="Arial"/>
        </w:rPr>
        <w:t>”</w:t>
      </w:r>
      <w:r w:rsidRPr="009B0B9F">
        <w:rPr>
          <w:rFonts w:ascii="Arial" w:hAnsi="Arial" w:cs="Arial"/>
        </w:rPr>
        <w:t>; que incluya los requisitos técnicos y profesionales necesarios para el cumplimiento de lo indicado en el inciso 4.6.</w:t>
      </w:r>
      <w:r w:rsidR="00E82B51">
        <w:rPr>
          <w:rFonts w:ascii="Arial" w:hAnsi="Arial" w:cs="Arial"/>
        </w:rPr>
        <w:t>5</w:t>
      </w:r>
      <w:r w:rsidRPr="009B0B9F">
        <w:rPr>
          <w:rFonts w:ascii="Arial" w:hAnsi="Arial" w:cs="Arial"/>
        </w:rPr>
        <w:t xml:space="preserve"> de la Norma para la Habilitación de Farmacias, decreto ejecutivo N°</w:t>
      </w:r>
      <w:r w:rsidR="005B273C" w:rsidRPr="009B0B9F">
        <w:rPr>
          <w:rFonts w:ascii="Arial" w:hAnsi="Arial" w:cs="Arial"/>
        </w:rPr>
        <w:t>.</w:t>
      </w:r>
      <w:r w:rsidRPr="009B0B9F">
        <w:rPr>
          <w:rFonts w:ascii="Arial" w:hAnsi="Arial" w:cs="Arial"/>
        </w:rPr>
        <w:t xml:space="preserve"> 31969-S</w:t>
      </w:r>
      <w:r w:rsidR="009169C0" w:rsidRPr="009B0B9F">
        <w:rPr>
          <w:rFonts w:ascii="Arial" w:hAnsi="Arial" w:cs="Arial"/>
        </w:rPr>
        <w:t>.</w:t>
      </w:r>
    </w:p>
    <w:p w14:paraId="710CD90E" w14:textId="4C95FFF5" w:rsidR="00AE36D9" w:rsidRPr="009B0B9F" w:rsidRDefault="00AE36D9" w:rsidP="00EB63F4">
      <w:pPr>
        <w:tabs>
          <w:tab w:val="left" w:pos="1425"/>
        </w:tabs>
        <w:spacing w:line="276" w:lineRule="auto"/>
        <w:jc w:val="both"/>
        <w:rPr>
          <w:rFonts w:ascii="Arial" w:hAnsi="Arial" w:cs="Arial"/>
        </w:rPr>
      </w:pPr>
      <w:r w:rsidRPr="009B0B9F">
        <w:rPr>
          <w:rFonts w:ascii="Arial" w:hAnsi="Arial" w:cs="Arial"/>
        </w:rPr>
        <w:t xml:space="preserve">Como </w:t>
      </w:r>
      <w:r w:rsidR="00FC778E" w:rsidRPr="009B0B9F">
        <w:rPr>
          <w:rFonts w:ascii="Arial" w:hAnsi="Arial" w:cs="Arial"/>
        </w:rPr>
        <w:t>formato</w:t>
      </w:r>
      <w:r w:rsidRPr="009B0B9F">
        <w:rPr>
          <w:rFonts w:ascii="Arial" w:hAnsi="Arial" w:cs="Arial"/>
        </w:rPr>
        <w:t xml:space="preserve">, este documento es una base para que el profesional farmacéutico </w:t>
      </w:r>
      <w:r w:rsidR="009169C0" w:rsidRPr="009B0B9F">
        <w:rPr>
          <w:rFonts w:ascii="Arial" w:hAnsi="Arial" w:cs="Arial"/>
        </w:rPr>
        <w:t xml:space="preserve">en conjunto con el representante legal o propietario de la farmacia </w:t>
      </w:r>
      <w:r w:rsidRPr="009B0B9F">
        <w:rPr>
          <w:rFonts w:ascii="Arial" w:hAnsi="Arial" w:cs="Arial"/>
        </w:rPr>
        <w:t>pueda</w:t>
      </w:r>
      <w:r w:rsidR="009169C0" w:rsidRPr="009B0B9F">
        <w:rPr>
          <w:rFonts w:ascii="Arial" w:hAnsi="Arial" w:cs="Arial"/>
        </w:rPr>
        <w:t>n</w:t>
      </w:r>
      <w:r w:rsidRPr="009B0B9F">
        <w:rPr>
          <w:rFonts w:ascii="Arial" w:hAnsi="Arial" w:cs="Arial"/>
        </w:rPr>
        <w:t xml:space="preserve"> </w:t>
      </w:r>
      <w:r w:rsidR="009169C0" w:rsidRPr="009B0B9F">
        <w:rPr>
          <w:rFonts w:ascii="Arial" w:hAnsi="Arial" w:cs="Arial"/>
        </w:rPr>
        <w:t>basarse</w:t>
      </w:r>
      <w:r w:rsidRPr="009B0B9F">
        <w:rPr>
          <w:rFonts w:ascii="Arial" w:hAnsi="Arial" w:cs="Arial"/>
        </w:rPr>
        <w:t xml:space="preserve"> </w:t>
      </w:r>
      <w:r w:rsidR="009169C0" w:rsidRPr="009B0B9F">
        <w:rPr>
          <w:rFonts w:ascii="Arial" w:hAnsi="Arial" w:cs="Arial"/>
        </w:rPr>
        <w:t xml:space="preserve">para elaborar un plan básico de acción en caso de emergencias </w:t>
      </w:r>
      <w:r w:rsidRPr="009B0B9F">
        <w:rPr>
          <w:rFonts w:ascii="Arial" w:hAnsi="Arial" w:cs="Arial"/>
        </w:rPr>
        <w:t>y lo adapte</w:t>
      </w:r>
      <w:r w:rsidR="009169C0" w:rsidRPr="009B0B9F">
        <w:rPr>
          <w:rFonts w:ascii="Arial" w:hAnsi="Arial" w:cs="Arial"/>
        </w:rPr>
        <w:t>n</w:t>
      </w:r>
      <w:r w:rsidRPr="009B0B9F">
        <w:rPr>
          <w:rFonts w:ascii="Arial" w:hAnsi="Arial" w:cs="Arial"/>
        </w:rPr>
        <w:t xml:space="preserve"> al establecimiento donde labora, sin embargo, recomendamos que solamente realice las adiciones o modificaciones en los lugares indicados </w:t>
      </w:r>
      <w:r w:rsidRPr="009B0B9F">
        <w:rPr>
          <w:rFonts w:ascii="Arial" w:hAnsi="Arial" w:cs="Arial"/>
          <w:b/>
          <w:bCs/>
          <w:color w:val="FF0000"/>
        </w:rPr>
        <w:t>[entre paréntesis cuadrados, resaltado y en letras rojas]</w:t>
      </w:r>
      <w:r w:rsidRPr="009B0B9F">
        <w:rPr>
          <w:rFonts w:ascii="Arial" w:hAnsi="Arial" w:cs="Arial"/>
        </w:rPr>
        <w:t>, esto a menos que considere incluir más información, según su criterio.</w:t>
      </w:r>
      <w:bookmarkEnd w:id="3"/>
    </w:p>
    <w:p w14:paraId="7CEDF35E" w14:textId="77777777" w:rsidR="001E6232" w:rsidRPr="009B0B9F" w:rsidRDefault="001E6232" w:rsidP="00EB63F4">
      <w:pPr>
        <w:tabs>
          <w:tab w:val="left" w:pos="1425"/>
        </w:tabs>
        <w:spacing w:line="276" w:lineRule="auto"/>
        <w:jc w:val="both"/>
        <w:rPr>
          <w:rFonts w:ascii="Arial" w:hAnsi="Arial" w:cs="Arial"/>
          <w:b/>
          <w:bCs/>
        </w:rPr>
      </w:pPr>
    </w:p>
    <w:p w14:paraId="14EFDB7C" w14:textId="23D6A7BE" w:rsidR="00EF2C0D" w:rsidRPr="009B0B9F" w:rsidRDefault="00EF2C0D" w:rsidP="00EB63F4">
      <w:pPr>
        <w:tabs>
          <w:tab w:val="left" w:pos="1425"/>
        </w:tabs>
        <w:spacing w:line="276" w:lineRule="auto"/>
        <w:jc w:val="both"/>
        <w:rPr>
          <w:rFonts w:ascii="Arial" w:hAnsi="Arial" w:cs="Arial"/>
          <w:b/>
          <w:bCs/>
        </w:rPr>
      </w:pPr>
      <w:r w:rsidRPr="009B0B9F">
        <w:rPr>
          <w:rFonts w:ascii="Arial" w:hAnsi="Arial" w:cs="Arial"/>
          <w:b/>
          <w:bCs/>
        </w:rPr>
        <w:t>Justificación</w:t>
      </w:r>
    </w:p>
    <w:bookmarkEnd w:id="2"/>
    <w:p w14:paraId="73BDDA0A" w14:textId="3587A37A" w:rsidR="00E82B51" w:rsidRPr="003C6B03" w:rsidRDefault="00E82B51" w:rsidP="00E82B51">
      <w:pPr>
        <w:tabs>
          <w:tab w:val="left" w:pos="1425"/>
        </w:tabs>
        <w:spacing w:line="276" w:lineRule="auto"/>
        <w:jc w:val="both"/>
        <w:rPr>
          <w:rFonts w:ascii="Arial" w:hAnsi="Arial" w:cs="Arial"/>
        </w:rPr>
      </w:pPr>
      <w:r>
        <w:rPr>
          <w:rFonts w:ascii="Arial" w:hAnsi="Arial" w:cs="Arial"/>
        </w:rPr>
        <w:t>E</w:t>
      </w:r>
      <w:r w:rsidRPr="003C6B03">
        <w:rPr>
          <w:rFonts w:ascii="Arial" w:hAnsi="Arial" w:cs="Arial"/>
        </w:rPr>
        <w:t xml:space="preserve">l </w:t>
      </w:r>
      <w:r>
        <w:rPr>
          <w:rFonts w:ascii="Arial" w:hAnsi="Arial" w:cs="Arial"/>
        </w:rPr>
        <w:t xml:space="preserve">profesional </w:t>
      </w:r>
      <w:r w:rsidRPr="003C6B03">
        <w:rPr>
          <w:rFonts w:ascii="Arial" w:hAnsi="Arial" w:cs="Arial"/>
        </w:rPr>
        <w:t>farmacéutico debe adoptar una serie de medidas preventivas para protegerse a sí mismo y al paciente</w:t>
      </w:r>
      <w:r>
        <w:rPr>
          <w:rFonts w:ascii="Arial" w:hAnsi="Arial" w:cs="Arial"/>
        </w:rPr>
        <w:t xml:space="preserve">, por lo tanto, debe contar con un </w:t>
      </w:r>
      <w:r w:rsidR="00F95183">
        <w:rPr>
          <w:rFonts w:ascii="Arial" w:hAnsi="Arial" w:cs="Arial"/>
        </w:rPr>
        <w:t xml:space="preserve">procedimiento </w:t>
      </w:r>
      <w:r>
        <w:rPr>
          <w:rFonts w:ascii="Arial" w:hAnsi="Arial" w:cs="Arial"/>
        </w:rPr>
        <w:t>de actuación definido p</w:t>
      </w:r>
      <w:r w:rsidRPr="003C6B03">
        <w:rPr>
          <w:rFonts w:ascii="Arial" w:hAnsi="Arial" w:cs="Arial"/>
        </w:rPr>
        <w:t xml:space="preserve">ara </w:t>
      </w:r>
      <w:r>
        <w:rPr>
          <w:rFonts w:ascii="Arial" w:hAnsi="Arial" w:cs="Arial"/>
        </w:rPr>
        <w:t xml:space="preserve">disminuir </w:t>
      </w:r>
      <w:r w:rsidRPr="003C6B03">
        <w:rPr>
          <w:rFonts w:ascii="Arial" w:hAnsi="Arial" w:cs="Arial"/>
        </w:rPr>
        <w:t>el contagio</w:t>
      </w:r>
      <w:r>
        <w:rPr>
          <w:rFonts w:ascii="Arial" w:hAnsi="Arial" w:cs="Arial"/>
        </w:rPr>
        <w:t xml:space="preserve"> y riesgo de contraer enfermedades infectocontagiosas, entre ellas: </w:t>
      </w:r>
      <w:r w:rsidRPr="003C6B03">
        <w:rPr>
          <w:rFonts w:ascii="Arial" w:hAnsi="Arial" w:cs="Arial"/>
        </w:rPr>
        <w:t>Hepatitis B</w:t>
      </w:r>
      <w:r>
        <w:rPr>
          <w:rFonts w:ascii="Arial" w:hAnsi="Arial" w:cs="Arial"/>
        </w:rPr>
        <w:t xml:space="preserve"> y</w:t>
      </w:r>
      <w:r w:rsidRPr="003C6B03">
        <w:rPr>
          <w:rFonts w:ascii="Arial" w:hAnsi="Arial" w:cs="Arial"/>
        </w:rPr>
        <w:t xml:space="preserve"> C, VIH</w:t>
      </w:r>
      <w:r>
        <w:rPr>
          <w:rFonts w:ascii="Arial" w:hAnsi="Arial" w:cs="Arial"/>
        </w:rPr>
        <w:t>;</w:t>
      </w:r>
      <w:r w:rsidRPr="003C6B03">
        <w:rPr>
          <w:rFonts w:ascii="Arial" w:hAnsi="Arial" w:cs="Arial"/>
        </w:rPr>
        <w:t xml:space="preserve"> durante la atención del paciente en la farmacia, principalmente durante la aplicación de inyectables.</w:t>
      </w:r>
    </w:p>
    <w:p w14:paraId="7AC908CF" w14:textId="77777777" w:rsidR="001745AA" w:rsidRPr="009B0B9F" w:rsidRDefault="001745AA" w:rsidP="00E96A92">
      <w:pPr>
        <w:tabs>
          <w:tab w:val="left" w:pos="1425"/>
        </w:tabs>
        <w:spacing w:line="276" w:lineRule="auto"/>
        <w:jc w:val="both"/>
        <w:rPr>
          <w:rFonts w:ascii="Arial" w:hAnsi="Arial" w:cs="Arial"/>
          <w:b/>
          <w:bCs/>
          <w:color w:val="FF0000"/>
          <w:lang w:val="es-ES"/>
        </w:rPr>
      </w:pPr>
    </w:p>
    <w:p w14:paraId="0B7E1FDB" w14:textId="353CDBCD" w:rsidR="001E6232" w:rsidRPr="009B0B9F" w:rsidRDefault="00FC379A" w:rsidP="00E96A92">
      <w:pPr>
        <w:tabs>
          <w:tab w:val="left" w:pos="1425"/>
        </w:tabs>
        <w:spacing w:line="276" w:lineRule="auto"/>
        <w:jc w:val="both"/>
        <w:rPr>
          <w:rFonts w:ascii="Arial" w:hAnsi="Arial" w:cs="Arial"/>
          <w:b/>
          <w:bCs/>
          <w:color w:val="FF0000"/>
        </w:rPr>
      </w:pPr>
      <w:r w:rsidRPr="009B0B9F">
        <w:rPr>
          <w:rFonts w:ascii="Arial" w:hAnsi="Arial" w:cs="Arial"/>
          <w:b/>
          <w:bCs/>
          <w:color w:val="FF0000"/>
          <w:lang w:val="es-ES"/>
        </w:rPr>
        <w:t>[----------------------------------------------------</w:t>
      </w:r>
      <w:r w:rsidRPr="009B0B9F">
        <w:rPr>
          <w:rFonts w:ascii="Arial" w:hAnsi="Arial" w:cs="Arial"/>
          <w:b/>
          <w:bCs/>
          <w:color w:val="FF0000"/>
        </w:rPr>
        <w:t>[inicio]-----------------------------------------------------]</w:t>
      </w:r>
    </w:p>
    <w:p w14:paraId="054F746C" w14:textId="4F9E6B10" w:rsidR="009C63B3" w:rsidRPr="009B0B9F" w:rsidRDefault="009C63B3" w:rsidP="00E96A92">
      <w:pPr>
        <w:tabs>
          <w:tab w:val="left" w:pos="1425"/>
        </w:tabs>
        <w:spacing w:line="276" w:lineRule="auto"/>
        <w:jc w:val="both"/>
        <w:rPr>
          <w:rFonts w:ascii="Arial" w:hAnsi="Arial" w:cs="Arial"/>
          <w:b/>
          <w:bCs/>
          <w:color w:val="FF0000"/>
        </w:rPr>
      </w:pPr>
      <w:r w:rsidRPr="009B0B9F">
        <w:rPr>
          <w:rFonts w:ascii="Arial" w:hAnsi="Arial" w:cs="Arial"/>
          <w:b/>
          <w:bCs/>
          <w:color w:val="FF0000"/>
        </w:rPr>
        <w:br w:type="page"/>
      </w:r>
    </w:p>
    <w:p w14:paraId="54321026" w14:textId="77777777" w:rsidR="00FB5380" w:rsidRPr="009B0B9F" w:rsidRDefault="00FB5380" w:rsidP="009804FB">
      <w:pPr>
        <w:pStyle w:val="ListParagraph"/>
        <w:numPr>
          <w:ilvl w:val="0"/>
          <w:numId w:val="1"/>
        </w:numPr>
        <w:spacing w:line="276" w:lineRule="auto"/>
        <w:rPr>
          <w:rFonts w:ascii="Arial" w:hAnsi="Arial" w:cs="Arial"/>
          <w:b/>
          <w:bCs/>
        </w:rPr>
      </w:pPr>
      <w:r w:rsidRPr="009B0B9F">
        <w:rPr>
          <w:rFonts w:ascii="Arial" w:hAnsi="Arial" w:cs="Arial"/>
          <w:b/>
          <w:bCs/>
        </w:rPr>
        <w:lastRenderedPageBreak/>
        <w:t>Objetivo</w:t>
      </w:r>
    </w:p>
    <w:p w14:paraId="7BB18808" w14:textId="64BCA7B2" w:rsidR="003040CA" w:rsidRPr="009B0B9F" w:rsidRDefault="003040CA" w:rsidP="001745AA">
      <w:pPr>
        <w:spacing w:line="276" w:lineRule="auto"/>
        <w:jc w:val="both"/>
        <w:rPr>
          <w:rFonts w:ascii="Arial" w:hAnsi="Arial" w:cs="Arial"/>
        </w:rPr>
      </w:pPr>
      <w:r>
        <w:rPr>
          <w:rFonts w:ascii="Arial" w:hAnsi="Arial" w:cs="Arial"/>
        </w:rPr>
        <w:t>Prevenir el contagio de enfermedades infectocontagiosas en</w:t>
      </w:r>
      <w:r w:rsidRPr="001E04BD">
        <w:rPr>
          <w:rFonts w:ascii="Arial" w:hAnsi="Arial" w:cs="Arial"/>
        </w:rPr>
        <w:t xml:space="preserve"> </w:t>
      </w:r>
      <w:r w:rsidRPr="001E04BD">
        <w:rPr>
          <w:rFonts w:ascii="Arial" w:hAnsi="Arial" w:cs="Arial"/>
          <w:b/>
          <w:bCs/>
          <w:color w:val="FF0000"/>
        </w:rPr>
        <w:t>[colocar nombre del establecimiento]</w:t>
      </w:r>
      <w:r w:rsidRPr="001E04BD">
        <w:rPr>
          <w:rFonts w:ascii="Arial" w:hAnsi="Arial" w:cs="Arial"/>
        </w:rPr>
        <w:t>.</w:t>
      </w:r>
    </w:p>
    <w:p w14:paraId="31ECFB6C" w14:textId="77777777" w:rsidR="00F4582F" w:rsidRPr="009B0B9F" w:rsidRDefault="00F4582F" w:rsidP="00EB63F4">
      <w:pPr>
        <w:spacing w:line="276" w:lineRule="auto"/>
        <w:jc w:val="both"/>
        <w:rPr>
          <w:rFonts w:ascii="Arial" w:hAnsi="Arial" w:cs="Arial"/>
        </w:rPr>
      </w:pPr>
    </w:p>
    <w:p w14:paraId="74A2C1B5" w14:textId="77777777" w:rsidR="00FB5380" w:rsidRPr="009B0B9F" w:rsidRDefault="00FB5380" w:rsidP="009804FB">
      <w:pPr>
        <w:pStyle w:val="ListParagraph"/>
        <w:numPr>
          <w:ilvl w:val="0"/>
          <w:numId w:val="1"/>
        </w:numPr>
        <w:spacing w:line="276" w:lineRule="auto"/>
        <w:jc w:val="both"/>
        <w:rPr>
          <w:rFonts w:ascii="Arial" w:hAnsi="Arial" w:cs="Arial"/>
          <w:b/>
          <w:bCs/>
        </w:rPr>
      </w:pPr>
      <w:r w:rsidRPr="009B0B9F">
        <w:rPr>
          <w:rFonts w:ascii="Arial" w:hAnsi="Arial" w:cs="Arial"/>
          <w:b/>
          <w:bCs/>
        </w:rPr>
        <w:t>Responsables</w:t>
      </w:r>
    </w:p>
    <w:p w14:paraId="22EE237C" w14:textId="33D54AD6" w:rsidR="00FB5380" w:rsidRPr="009B0B9F" w:rsidRDefault="00EF380C" w:rsidP="00EB63F4">
      <w:pPr>
        <w:spacing w:line="276" w:lineRule="auto"/>
        <w:jc w:val="both"/>
        <w:rPr>
          <w:rFonts w:ascii="Arial" w:hAnsi="Arial" w:cs="Arial"/>
        </w:rPr>
      </w:pPr>
      <w:r w:rsidRPr="009B0B9F">
        <w:rPr>
          <w:rFonts w:ascii="Arial" w:hAnsi="Arial" w:cs="Arial"/>
          <w:b/>
          <w:bCs/>
        </w:rPr>
        <w:t>Regente</w:t>
      </w:r>
      <w:r w:rsidR="00B42151" w:rsidRPr="009B0B9F">
        <w:rPr>
          <w:rFonts w:ascii="Arial" w:hAnsi="Arial" w:cs="Arial"/>
          <w:b/>
          <w:bCs/>
        </w:rPr>
        <w:t>:</w:t>
      </w:r>
      <w:r w:rsidR="00B42151" w:rsidRPr="009B0B9F">
        <w:rPr>
          <w:rFonts w:ascii="Arial" w:hAnsi="Arial" w:cs="Arial"/>
        </w:rPr>
        <w:t xml:space="preserve"> </w:t>
      </w:r>
      <w:r w:rsidR="003040CA">
        <w:rPr>
          <w:rFonts w:ascii="Arial" w:hAnsi="Arial" w:cs="Arial"/>
        </w:rPr>
        <w:t>asegurar</w:t>
      </w:r>
      <w:r w:rsidR="003040CA" w:rsidRPr="001E04BD">
        <w:rPr>
          <w:rFonts w:ascii="Arial" w:hAnsi="Arial" w:cs="Arial"/>
        </w:rPr>
        <w:t xml:space="preserve"> que todo </w:t>
      </w:r>
      <w:r w:rsidR="003040CA">
        <w:rPr>
          <w:rFonts w:ascii="Arial" w:hAnsi="Arial" w:cs="Arial"/>
        </w:rPr>
        <w:t>proceso relacionado con la atención a pacientes sea realizado con la técnica sanitaria correcta que permita evitar el contagio con enfermedades infectocontagiosas.</w:t>
      </w:r>
    </w:p>
    <w:p w14:paraId="24D417A7" w14:textId="7F0BB396" w:rsidR="00097516" w:rsidRPr="009B0B9F" w:rsidRDefault="00097516" w:rsidP="00EB63F4">
      <w:pPr>
        <w:spacing w:line="276" w:lineRule="auto"/>
        <w:jc w:val="both"/>
        <w:rPr>
          <w:rFonts w:ascii="Arial" w:hAnsi="Arial" w:cs="Arial"/>
          <w:b/>
          <w:bCs/>
        </w:rPr>
      </w:pPr>
      <w:r w:rsidRPr="009B0B9F">
        <w:rPr>
          <w:rFonts w:ascii="Arial" w:hAnsi="Arial" w:cs="Arial"/>
          <w:b/>
          <w:bCs/>
        </w:rPr>
        <w:t xml:space="preserve">Propietario / Representante Legal: </w:t>
      </w:r>
      <w:r w:rsidR="001745AA" w:rsidRPr="009B0B9F">
        <w:rPr>
          <w:rFonts w:ascii="Arial" w:hAnsi="Arial" w:cs="Arial"/>
        </w:rPr>
        <w:t>brindar al regente farmacéutico todo el equipo y materiales necesarios para</w:t>
      </w:r>
      <w:r w:rsidR="003040CA">
        <w:rPr>
          <w:rFonts w:ascii="Arial" w:hAnsi="Arial" w:cs="Arial"/>
        </w:rPr>
        <w:t xml:space="preserve"> el cumplimiento de este procedimiento en</w:t>
      </w:r>
      <w:r w:rsidR="001745AA" w:rsidRPr="009B0B9F">
        <w:rPr>
          <w:rFonts w:ascii="Arial" w:hAnsi="Arial" w:cs="Arial"/>
        </w:rPr>
        <w:t xml:space="preserve"> la farmacia.</w:t>
      </w:r>
    </w:p>
    <w:p w14:paraId="779C1FB5" w14:textId="3377391C" w:rsidR="00EF380C" w:rsidRPr="009B0B9F" w:rsidRDefault="00EF380C" w:rsidP="00EB63F4">
      <w:pPr>
        <w:spacing w:line="276" w:lineRule="auto"/>
        <w:jc w:val="both"/>
        <w:rPr>
          <w:rFonts w:ascii="Arial" w:hAnsi="Arial" w:cs="Arial"/>
        </w:rPr>
      </w:pPr>
      <w:r w:rsidRPr="009B0B9F">
        <w:rPr>
          <w:rFonts w:ascii="Arial" w:hAnsi="Arial" w:cs="Arial"/>
          <w:b/>
          <w:bCs/>
        </w:rPr>
        <w:t>Personal Auxiliar</w:t>
      </w:r>
      <w:r w:rsidR="000E3741" w:rsidRPr="009B0B9F">
        <w:rPr>
          <w:rFonts w:ascii="Arial" w:hAnsi="Arial" w:cs="Arial"/>
          <w:b/>
          <w:bCs/>
        </w:rPr>
        <w:t xml:space="preserve"> </w:t>
      </w:r>
      <w:r w:rsidR="000E3741" w:rsidRPr="009B0B9F">
        <w:rPr>
          <w:rFonts w:ascii="Arial" w:hAnsi="Arial" w:cs="Arial"/>
          <w:b/>
          <w:bCs/>
          <w:color w:val="FF0000"/>
        </w:rPr>
        <w:t>[si aplica]</w:t>
      </w:r>
      <w:r w:rsidRPr="009B0B9F">
        <w:rPr>
          <w:rFonts w:ascii="Arial" w:hAnsi="Arial" w:cs="Arial"/>
          <w:b/>
          <w:bCs/>
        </w:rPr>
        <w:t>:</w:t>
      </w:r>
      <w:r w:rsidRPr="009B0B9F">
        <w:rPr>
          <w:rFonts w:ascii="Arial" w:hAnsi="Arial" w:cs="Arial"/>
        </w:rPr>
        <w:t xml:space="preserve"> </w:t>
      </w:r>
      <w:r w:rsidR="003040CA" w:rsidRPr="001E04BD">
        <w:rPr>
          <w:rFonts w:ascii="Arial" w:hAnsi="Arial" w:cs="Arial"/>
        </w:rPr>
        <w:t xml:space="preserve">Cumplir con el procedimiento indicado en este </w:t>
      </w:r>
      <w:r w:rsidR="00F95183">
        <w:rPr>
          <w:rFonts w:ascii="Arial" w:hAnsi="Arial" w:cs="Arial"/>
        </w:rPr>
        <w:t>procedimiento</w:t>
      </w:r>
      <w:r w:rsidR="003040CA" w:rsidRPr="001E04BD">
        <w:rPr>
          <w:rFonts w:ascii="Arial" w:hAnsi="Arial" w:cs="Arial"/>
        </w:rPr>
        <w:t>, cumplir con las directrices indicadas por parte del regente farmacéutico</w:t>
      </w:r>
      <w:r w:rsidR="003040CA">
        <w:rPr>
          <w:rFonts w:ascii="Arial" w:hAnsi="Arial" w:cs="Arial"/>
        </w:rPr>
        <w:t>.</w:t>
      </w:r>
    </w:p>
    <w:p w14:paraId="084E2721" w14:textId="77777777" w:rsidR="001745AA" w:rsidRPr="009B0B9F" w:rsidRDefault="001745AA" w:rsidP="001745AA">
      <w:pPr>
        <w:spacing w:line="276" w:lineRule="auto"/>
        <w:jc w:val="both"/>
        <w:rPr>
          <w:rFonts w:ascii="Arial" w:hAnsi="Arial" w:cs="Arial"/>
        </w:rPr>
      </w:pPr>
      <w:r w:rsidRPr="009B0B9F">
        <w:rPr>
          <w:rFonts w:ascii="Arial" w:hAnsi="Arial" w:cs="Arial"/>
          <w:b/>
          <w:color w:val="FF0000"/>
        </w:rPr>
        <w:t>[Indicar quienes serán los responsables de la limpieza de la farmacia]</w:t>
      </w:r>
    </w:p>
    <w:p w14:paraId="72CA79DE" w14:textId="54DBF900" w:rsidR="00DA67A9" w:rsidRPr="009B0B9F" w:rsidRDefault="00BC568E" w:rsidP="00BC568E">
      <w:pPr>
        <w:spacing w:line="276" w:lineRule="auto"/>
        <w:jc w:val="both"/>
        <w:rPr>
          <w:rFonts w:ascii="Arial" w:hAnsi="Arial" w:cs="Arial"/>
          <w:b/>
          <w:bCs/>
          <w:color w:val="FF0000"/>
        </w:rPr>
      </w:pPr>
      <w:r w:rsidRPr="009B0B9F">
        <w:rPr>
          <w:rFonts w:ascii="Arial" w:hAnsi="Arial" w:cs="Arial"/>
          <w:b/>
          <w:bCs/>
          <w:color w:val="FF0000"/>
        </w:rPr>
        <w:t>[Se pueden establecer responsabilidades más específicas a personal profesional del establecimiento, estas deberían aparecer descritas en el documento “</w:t>
      </w:r>
      <w:r w:rsidR="00F52D05" w:rsidRPr="009B0B9F">
        <w:rPr>
          <w:rFonts w:ascii="Arial" w:hAnsi="Arial" w:cs="Arial"/>
          <w:b/>
          <w:bCs/>
          <w:i/>
          <w:iCs/>
          <w:color w:val="FF0000"/>
        </w:rPr>
        <w:t>Procedimiento</w:t>
      </w:r>
      <w:r w:rsidRPr="009B0B9F">
        <w:rPr>
          <w:rFonts w:ascii="Arial" w:hAnsi="Arial" w:cs="Arial"/>
          <w:b/>
          <w:bCs/>
          <w:i/>
          <w:iCs/>
          <w:color w:val="FF0000"/>
        </w:rPr>
        <w:t xml:space="preserve"> de funciones y responsabilidades de puestos en la farmacia</w:t>
      </w:r>
      <w:r w:rsidRPr="009B0B9F">
        <w:rPr>
          <w:rFonts w:ascii="Arial" w:hAnsi="Arial" w:cs="Arial"/>
          <w:b/>
          <w:bCs/>
          <w:color w:val="FF0000"/>
        </w:rPr>
        <w:t>”]</w:t>
      </w:r>
    </w:p>
    <w:p w14:paraId="0235013E" w14:textId="77777777" w:rsidR="00F4582F" w:rsidRPr="009B0B9F" w:rsidRDefault="00F4582F" w:rsidP="00BC568E">
      <w:pPr>
        <w:spacing w:line="276" w:lineRule="auto"/>
        <w:jc w:val="both"/>
        <w:rPr>
          <w:rFonts w:ascii="Arial" w:hAnsi="Arial" w:cs="Arial"/>
          <w:b/>
          <w:bCs/>
        </w:rPr>
      </w:pPr>
    </w:p>
    <w:p w14:paraId="3B794BE1" w14:textId="6BECB436" w:rsidR="00FB5380" w:rsidRPr="009B0B9F" w:rsidRDefault="00FB5380" w:rsidP="009804FB">
      <w:pPr>
        <w:pStyle w:val="ListParagraph"/>
        <w:numPr>
          <w:ilvl w:val="0"/>
          <w:numId w:val="1"/>
        </w:numPr>
        <w:spacing w:line="276" w:lineRule="auto"/>
        <w:rPr>
          <w:rFonts w:ascii="Arial" w:hAnsi="Arial" w:cs="Arial"/>
          <w:b/>
          <w:bCs/>
        </w:rPr>
      </w:pPr>
      <w:r w:rsidRPr="009B0B9F">
        <w:rPr>
          <w:rFonts w:ascii="Arial" w:hAnsi="Arial" w:cs="Arial"/>
          <w:b/>
          <w:bCs/>
        </w:rPr>
        <w:t>Alcance</w:t>
      </w:r>
    </w:p>
    <w:p w14:paraId="3760CA95" w14:textId="6CAC1482" w:rsidR="00FB5380" w:rsidRPr="009B0B9F" w:rsidRDefault="000E3741" w:rsidP="00EB63F4">
      <w:pPr>
        <w:spacing w:line="276" w:lineRule="auto"/>
        <w:rPr>
          <w:rFonts w:ascii="Arial" w:hAnsi="Arial" w:cs="Arial"/>
          <w:b/>
          <w:bCs/>
          <w:color w:val="FF0000"/>
        </w:rPr>
      </w:pPr>
      <w:r w:rsidRPr="009B0B9F">
        <w:rPr>
          <w:rFonts w:ascii="Arial" w:hAnsi="Arial" w:cs="Arial"/>
        </w:rPr>
        <w:t>El presente p</w:t>
      </w:r>
      <w:r w:rsidR="001745AA" w:rsidRPr="009B0B9F">
        <w:rPr>
          <w:rFonts w:ascii="Arial" w:hAnsi="Arial" w:cs="Arial"/>
        </w:rPr>
        <w:t xml:space="preserve">rocedimiento </w:t>
      </w:r>
      <w:r w:rsidRPr="009B0B9F">
        <w:rPr>
          <w:rFonts w:ascii="Arial" w:hAnsi="Arial" w:cs="Arial"/>
        </w:rPr>
        <w:t xml:space="preserve">aplica para </w:t>
      </w:r>
      <w:r w:rsidRPr="009B0B9F">
        <w:rPr>
          <w:rFonts w:ascii="Arial" w:hAnsi="Arial" w:cs="Arial"/>
          <w:b/>
          <w:bCs/>
          <w:color w:val="FF0000"/>
        </w:rPr>
        <w:t>[colocar nombre del establecimiento].</w:t>
      </w:r>
    </w:p>
    <w:p w14:paraId="5021D74E" w14:textId="77777777" w:rsidR="00F4582F" w:rsidRPr="009B0B9F" w:rsidRDefault="00F4582F" w:rsidP="00EB63F4">
      <w:pPr>
        <w:spacing w:line="276" w:lineRule="auto"/>
        <w:rPr>
          <w:rFonts w:ascii="Arial" w:hAnsi="Arial" w:cs="Arial"/>
        </w:rPr>
      </w:pPr>
    </w:p>
    <w:p w14:paraId="7EE2B2CD" w14:textId="40A8372E" w:rsidR="001745AA" w:rsidRPr="009B0B9F" w:rsidRDefault="00FB5380" w:rsidP="009804FB">
      <w:pPr>
        <w:pStyle w:val="ListParagraph"/>
        <w:numPr>
          <w:ilvl w:val="0"/>
          <w:numId w:val="1"/>
        </w:numPr>
        <w:spacing w:line="276" w:lineRule="auto"/>
        <w:rPr>
          <w:rFonts w:ascii="Arial" w:hAnsi="Arial" w:cs="Arial"/>
          <w:b/>
          <w:bCs/>
        </w:rPr>
      </w:pPr>
      <w:r w:rsidRPr="009B0B9F">
        <w:rPr>
          <w:rFonts w:ascii="Arial" w:hAnsi="Arial" w:cs="Arial"/>
          <w:b/>
          <w:bCs/>
        </w:rPr>
        <w:t>Definiciones</w:t>
      </w:r>
      <w:bookmarkEnd w:id="1"/>
    </w:p>
    <w:p w14:paraId="02FC44B8" w14:textId="77777777" w:rsidR="001745AA" w:rsidRPr="009B0B9F" w:rsidRDefault="001745AA" w:rsidP="00EB63F4">
      <w:pPr>
        <w:autoSpaceDE w:val="0"/>
        <w:autoSpaceDN w:val="0"/>
        <w:adjustRightInd w:val="0"/>
        <w:spacing w:after="0" w:line="276" w:lineRule="auto"/>
        <w:jc w:val="both"/>
        <w:rPr>
          <w:rFonts w:ascii="Arial" w:hAnsi="Arial" w:cs="Arial"/>
          <w:b/>
          <w:bCs/>
        </w:rPr>
      </w:pPr>
    </w:p>
    <w:p w14:paraId="69AE87E7" w14:textId="77777777" w:rsidR="003040CA" w:rsidRDefault="003040CA" w:rsidP="003040CA">
      <w:pPr>
        <w:autoSpaceDE w:val="0"/>
        <w:autoSpaceDN w:val="0"/>
        <w:adjustRightInd w:val="0"/>
        <w:spacing w:after="0" w:line="276" w:lineRule="auto"/>
        <w:jc w:val="both"/>
        <w:rPr>
          <w:rFonts w:ascii="Arial" w:hAnsi="Arial" w:cs="Arial"/>
        </w:rPr>
      </w:pPr>
      <w:r w:rsidRPr="00102258">
        <w:rPr>
          <w:rFonts w:ascii="Arial" w:hAnsi="Arial" w:cs="Arial"/>
          <w:b/>
          <w:bCs/>
        </w:rPr>
        <w:t>Agente biológico:</w:t>
      </w:r>
      <w:r w:rsidRPr="000D05AE">
        <w:rPr>
          <w:rFonts w:ascii="Arial" w:hAnsi="Arial" w:cs="Arial"/>
        </w:rPr>
        <w:t xml:space="preserve"> microorganismo con inclusión de los genéticamente modificados, cultivos celulares y endoparásitos humanos, susceptibles de originar cualquier tipo de infección, alergia o toxicidad. Incluye bacterias, virus, hongos, endoparásitos y a sus productos.</w:t>
      </w:r>
      <w:r>
        <w:rPr>
          <w:rFonts w:ascii="Arial" w:hAnsi="Arial" w:cs="Arial"/>
        </w:rPr>
        <w:t xml:space="preserve"> </w:t>
      </w:r>
      <w:sdt>
        <w:sdtPr>
          <w:rPr>
            <w:rFonts w:ascii="Arial" w:hAnsi="Arial" w:cs="Arial"/>
          </w:rPr>
          <w:id w:val="-44377823"/>
          <w:citation/>
        </w:sdtPr>
        <w:sdtEndPr/>
        <w:sdtContent>
          <w:r>
            <w:rPr>
              <w:rFonts w:ascii="Arial" w:hAnsi="Arial" w:cs="Arial"/>
            </w:rPr>
            <w:fldChar w:fldCharType="begin"/>
          </w:r>
          <w:r>
            <w:rPr>
              <w:rFonts w:ascii="Arial" w:hAnsi="Arial" w:cs="Arial"/>
            </w:rPr>
            <w:instrText xml:space="preserve">CITATION Ofi12 \l 5130 </w:instrText>
          </w:r>
          <w:r>
            <w:rPr>
              <w:rFonts w:ascii="Arial" w:hAnsi="Arial" w:cs="Arial"/>
            </w:rPr>
            <w:fldChar w:fldCharType="separate"/>
          </w:r>
          <w:r w:rsidRPr="00301E14">
            <w:rPr>
              <w:rFonts w:ascii="Arial" w:hAnsi="Arial" w:cs="Arial"/>
              <w:noProof/>
            </w:rPr>
            <w:t>(Decreto N° 37552, 2012)</w:t>
          </w:r>
          <w:r>
            <w:rPr>
              <w:rFonts w:ascii="Arial" w:hAnsi="Arial" w:cs="Arial"/>
            </w:rPr>
            <w:fldChar w:fldCharType="end"/>
          </w:r>
        </w:sdtContent>
      </w:sdt>
    </w:p>
    <w:p w14:paraId="67A0A047" w14:textId="77777777" w:rsidR="003040CA" w:rsidRDefault="003040CA" w:rsidP="003040CA">
      <w:pPr>
        <w:autoSpaceDE w:val="0"/>
        <w:autoSpaceDN w:val="0"/>
        <w:adjustRightInd w:val="0"/>
        <w:spacing w:after="0" w:line="276" w:lineRule="auto"/>
        <w:jc w:val="both"/>
        <w:rPr>
          <w:rFonts w:ascii="Arial" w:hAnsi="Arial" w:cs="Arial"/>
        </w:rPr>
      </w:pPr>
    </w:p>
    <w:p w14:paraId="1831AB32" w14:textId="77777777" w:rsidR="003040CA" w:rsidRDefault="003040CA" w:rsidP="003040CA">
      <w:pPr>
        <w:autoSpaceDE w:val="0"/>
        <w:autoSpaceDN w:val="0"/>
        <w:adjustRightInd w:val="0"/>
        <w:spacing w:after="0" w:line="276" w:lineRule="auto"/>
        <w:jc w:val="both"/>
        <w:rPr>
          <w:rFonts w:ascii="Arial" w:hAnsi="Arial" w:cs="Arial"/>
        </w:rPr>
      </w:pPr>
      <w:r w:rsidRPr="00102258">
        <w:rPr>
          <w:rFonts w:ascii="Arial" w:hAnsi="Arial" w:cs="Arial"/>
          <w:b/>
          <w:bCs/>
        </w:rPr>
        <w:lastRenderedPageBreak/>
        <w:t>Contaminación:</w:t>
      </w:r>
      <w:r w:rsidRPr="000D05AE">
        <w:rPr>
          <w:rFonts w:ascii="Arial" w:hAnsi="Arial" w:cs="Arial"/>
        </w:rPr>
        <w:t xml:space="preserve"> es la existencia de microorganismos patógenos sobre superficies corporales o de objetos inanimados como: pisos, paredes, así como en otros elementos, tales como aire, agua y alimentos.</w:t>
      </w:r>
      <w:r w:rsidRPr="003A5A28">
        <w:rPr>
          <w:rFonts w:ascii="Arial" w:hAnsi="Arial" w:cs="Arial"/>
        </w:rPr>
        <w:t xml:space="preserve"> </w:t>
      </w:r>
      <w:sdt>
        <w:sdtPr>
          <w:rPr>
            <w:rFonts w:ascii="Arial" w:hAnsi="Arial" w:cs="Arial"/>
          </w:rPr>
          <w:id w:val="-577593767"/>
          <w:citation/>
        </w:sdtPr>
        <w:sdtEndPr/>
        <w:sdtContent>
          <w:r>
            <w:rPr>
              <w:rFonts w:ascii="Arial" w:hAnsi="Arial" w:cs="Arial"/>
            </w:rPr>
            <w:fldChar w:fldCharType="begin"/>
          </w:r>
          <w:r>
            <w:rPr>
              <w:rFonts w:ascii="Arial" w:hAnsi="Arial" w:cs="Arial"/>
            </w:rPr>
            <w:instrText xml:space="preserve">CITATION Ofi12 \l 5130 </w:instrText>
          </w:r>
          <w:r>
            <w:rPr>
              <w:rFonts w:ascii="Arial" w:hAnsi="Arial" w:cs="Arial"/>
            </w:rPr>
            <w:fldChar w:fldCharType="separate"/>
          </w:r>
          <w:r w:rsidRPr="00301E14">
            <w:rPr>
              <w:rFonts w:ascii="Arial" w:hAnsi="Arial" w:cs="Arial"/>
              <w:noProof/>
            </w:rPr>
            <w:t>(Decreto N° 37552, 2012)</w:t>
          </w:r>
          <w:r>
            <w:rPr>
              <w:rFonts w:ascii="Arial" w:hAnsi="Arial" w:cs="Arial"/>
            </w:rPr>
            <w:fldChar w:fldCharType="end"/>
          </w:r>
        </w:sdtContent>
      </w:sdt>
    </w:p>
    <w:p w14:paraId="44816A1E" w14:textId="77777777" w:rsidR="003040CA" w:rsidRDefault="003040CA" w:rsidP="003040CA">
      <w:pPr>
        <w:autoSpaceDE w:val="0"/>
        <w:autoSpaceDN w:val="0"/>
        <w:adjustRightInd w:val="0"/>
        <w:spacing w:after="0" w:line="276" w:lineRule="auto"/>
        <w:jc w:val="both"/>
        <w:rPr>
          <w:rFonts w:ascii="Arial" w:hAnsi="Arial" w:cs="Arial"/>
          <w:b/>
          <w:bCs/>
        </w:rPr>
      </w:pPr>
    </w:p>
    <w:p w14:paraId="33D0C948" w14:textId="77777777" w:rsidR="003040CA" w:rsidRPr="003C6B03" w:rsidRDefault="003040CA" w:rsidP="003040CA">
      <w:pPr>
        <w:autoSpaceDE w:val="0"/>
        <w:autoSpaceDN w:val="0"/>
        <w:adjustRightInd w:val="0"/>
        <w:spacing w:after="0" w:line="276" w:lineRule="auto"/>
        <w:jc w:val="both"/>
        <w:rPr>
          <w:rFonts w:ascii="Arial" w:hAnsi="Arial" w:cs="Arial"/>
        </w:rPr>
      </w:pPr>
      <w:r w:rsidRPr="00102258">
        <w:rPr>
          <w:rFonts w:ascii="Arial" w:hAnsi="Arial" w:cs="Arial"/>
          <w:b/>
          <w:bCs/>
        </w:rPr>
        <w:t>Desinfección:</w:t>
      </w:r>
      <w:r w:rsidRPr="000D05AE">
        <w:rPr>
          <w:rFonts w:ascii="Arial" w:hAnsi="Arial" w:cs="Arial"/>
        </w:rPr>
        <w:t xml:space="preserve"> es la eliminación en las superficies inanimadas de casi todos los microorganismos patógenos reconocidos, pero no necesariamente de todas las formas microbianas (esporas bacterianas altamente resistentes).</w:t>
      </w:r>
      <w:r w:rsidRPr="003A5A28">
        <w:rPr>
          <w:rFonts w:ascii="Arial" w:hAnsi="Arial" w:cs="Arial"/>
        </w:rPr>
        <w:t xml:space="preserve"> </w:t>
      </w:r>
      <w:sdt>
        <w:sdtPr>
          <w:rPr>
            <w:rFonts w:ascii="Arial" w:hAnsi="Arial" w:cs="Arial"/>
          </w:rPr>
          <w:id w:val="-1532949386"/>
          <w:citation/>
        </w:sdtPr>
        <w:sdtEndPr/>
        <w:sdtContent>
          <w:r>
            <w:rPr>
              <w:rFonts w:ascii="Arial" w:hAnsi="Arial" w:cs="Arial"/>
            </w:rPr>
            <w:fldChar w:fldCharType="begin"/>
          </w:r>
          <w:r>
            <w:rPr>
              <w:rFonts w:ascii="Arial" w:hAnsi="Arial" w:cs="Arial"/>
            </w:rPr>
            <w:instrText xml:space="preserve">CITATION Ofi12 \l 5130 </w:instrText>
          </w:r>
          <w:r>
            <w:rPr>
              <w:rFonts w:ascii="Arial" w:hAnsi="Arial" w:cs="Arial"/>
            </w:rPr>
            <w:fldChar w:fldCharType="separate"/>
          </w:r>
          <w:r w:rsidRPr="00301E14">
            <w:rPr>
              <w:rFonts w:ascii="Arial" w:hAnsi="Arial" w:cs="Arial"/>
              <w:noProof/>
            </w:rPr>
            <w:t>(Decreto N° 37552, 2012)</w:t>
          </w:r>
          <w:r>
            <w:rPr>
              <w:rFonts w:ascii="Arial" w:hAnsi="Arial" w:cs="Arial"/>
            </w:rPr>
            <w:fldChar w:fldCharType="end"/>
          </w:r>
        </w:sdtContent>
      </w:sdt>
    </w:p>
    <w:p w14:paraId="6BC69476" w14:textId="77777777" w:rsidR="003040CA" w:rsidRDefault="003040CA" w:rsidP="003040CA">
      <w:pPr>
        <w:autoSpaceDE w:val="0"/>
        <w:autoSpaceDN w:val="0"/>
        <w:adjustRightInd w:val="0"/>
        <w:spacing w:after="0" w:line="276" w:lineRule="auto"/>
        <w:jc w:val="both"/>
        <w:rPr>
          <w:rFonts w:ascii="Arial" w:hAnsi="Arial" w:cs="Arial"/>
          <w:b/>
          <w:bCs/>
        </w:rPr>
      </w:pPr>
    </w:p>
    <w:p w14:paraId="3C3A73BF" w14:textId="77777777" w:rsidR="003040CA" w:rsidRDefault="003040CA" w:rsidP="003040CA">
      <w:pPr>
        <w:autoSpaceDE w:val="0"/>
        <w:autoSpaceDN w:val="0"/>
        <w:adjustRightInd w:val="0"/>
        <w:spacing w:after="0" w:line="276" w:lineRule="auto"/>
        <w:jc w:val="both"/>
        <w:rPr>
          <w:rFonts w:ascii="Arial" w:hAnsi="Arial" w:cs="Arial"/>
        </w:rPr>
      </w:pPr>
      <w:r w:rsidRPr="00102258">
        <w:rPr>
          <w:rFonts w:ascii="Arial" w:hAnsi="Arial" w:cs="Arial"/>
          <w:b/>
          <w:bCs/>
        </w:rPr>
        <w:t>Desinfectante:</w:t>
      </w:r>
      <w:r w:rsidRPr="000D05AE">
        <w:rPr>
          <w:rFonts w:ascii="Arial" w:hAnsi="Arial" w:cs="Arial"/>
        </w:rPr>
        <w:t xml:space="preserve"> producto químico que se emplea sobre objetos inanimados y otras superficies con el propósito de destruir microorganismos o inhibir su crecimiento (excepto esporas).</w:t>
      </w:r>
      <w:r w:rsidRPr="003A5A28">
        <w:rPr>
          <w:rFonts w:ascii="Arial" w:hAnsi="Arial" w:cs="Arial"/>
        </w:rPr>
        <w:t xml:space="preserve"> </w:t>
      </w:r>
      <w:sdt>
        <w:sdtPr>
          <w:rPr>
            <w:rFonts w:ascii="Arial" w:hAnsi="Arial" w:cs="Arial"/>
          </w:rPr>
          <w:id w:val="-826665868"/>
          <w:citation/>
        </w:sdtPr>
        <w:sdtEndPr/>
        <w:sdtContent>
          <w:r>
            <w:rPr>
              <w:rFonts w:ascii="Arial" w:hAnsi="Arial" w:cs="Arial"/>
            </w:rPr>
            <w:fldChar w:fldCharType="begin"/>
          </w:r>
          <w:r>
            <w:rPr>
              <w:rFonts w:ascii="Arial" w:hAnsi="Arial" w:cs="Arial"/>
            </w:rPr>
            <w:instrText xml:space="preserve">CITATION Ofi12 \l 5130 </w:instrText>
          </w:r>
          <w:r>
            <w:rPr>
              <w:rFonts w:ascii="Arial" w:hAnsi="Arial" w:cs="Arial"/>
            </w:rPr>
            <w:fldChar w:fldCharType="separate"/>
          </w:r>
          <w:r w:rsidRPr="00301E14">
            <w:rPr>
              <w:rFonts w:ascii="Arial" w:hAnsi="Arial" w:cs="Arial"/>
              <w:noProof/>
            </w:rPr>
            <w:t>(Decreto N° 37552, 2012)</w:t>
          </w:r>
          <w:r>
            <w:rPr>
              <w:rFonts w:ascii="Arial" w:hAnsi="Arial" w:cs="Arial"/>
            </w:rPr>
            <w:fldChar w:fldCharType="end"/>
          </w:r>
        </w:sdtContent>
      </w:sdt>
    </w:p>
    <w:p w14:paraId="29772A0C" w14:textId="77777777" w:rsidR="003040CA" w:rsidRDefault="003040CA" w:rsidP="003040CA">
      <w:pPr>
        <w:autoSpaceDE w:val="0"/>
        <w:autoSpaceDN w:val="0"/>
        <w:adjustRightInd w:val="0"/>
        <w:spacing w:after="0" w:line="276" w:lineRule="auto"/>
        <w:jc w:val="both"/>
        <w:rPr>
          <w:rFonts w:ascii="Arial" w:hAnsi="Arial" w:cs="Arial"/>
          <w:b/>
          <w:bCs/>
        </w:rPr>
      </w:pPr>
    </w:p>
    <w:p w14:paraId="5B94E905" w14:textId="77777777" w:rsidR="003040CA" w:rsidRDefault="003040CA" w:rsidP="003040CA">
      <w:pPr>
        <w:autoSpaceDE w:val="0"/>
        <w:autoSpaceDN w:val="0"/>
        <w:adjustRightInd w:val="0"/>
        <w:spacing w:after="0" w:line="276" w:lineRule="auto"/>
        <w:jc w:val="both"/>
        <w:rPr>
          <w:rFonts w:ascii="Arial" w:hAnsi="Arial" w:cs="Arial"/>
        </w:rPr>
      </w:pPr>
      <w:r w:rsidRPr="00102258">
        <w:rPr>
          <w:rFonts w:ascii="Arial" w:hAnsi="Arial" w:cs="Arial"/>
          <w:b/>
          <w:bCs/>
        </w:rPr>
        <w:t>Equipo de protección personal (EPP):</w:t>
      </w:r>
      <w:r w:rsidRPr="000D05AE">
        <w:rPr>
          <w:rFonts w:ascii="Arial" w:hAnsi="Arial" w:cs="Arial"/>
        </w:rPr>
        <w:t xml:space="preserve"> se refiere a una serie de barreras usadas solas o en combinación para proteger las membranas mucosas, vías aéreas, piel y ropa del contacto con agentes infecciosos. Estos incluyen las batas o gabachas, botas, guantes, gorro y protectores oculares.</w:t>
      </w:r>
      <w:r w:rsidRPr="003A5A28">
        <w:rPr>
          <w:rFonts w:ascii="Arial" w:hAnsi="Arial" w:cs="Arial"/>
        </w:rPr>
        <w:t xml:space="preserve"> </w:t>
      </w:r>
      <w:sdt>
        <w:sdtPr>
          <w:rPr>
            <w:rFonts w:ascii="Arial" w:hAnsi="Arial" w:cs="Arial"/>
          </w:rPr>
          <w:id w:val="1820000907"/>
          <w:citation/>
        </w:sdtPr>
        <w:sdtEndPr/>
        <w:sdtContent>
          <w:r>
            <w:rPr>
              <w:rFonts w:ascii="Arial" w:hAnsi="Arial" w:cs="Arial"/>
            </w:rPr>
            <w:fldChar w:fldCharType="begin"/>
          </w:r>
          <w:r>
            <w:rPr>
              <w:rFonts w:ascii="Arial" w:hAnsi="Arial" w:cs="Arial"/>
            </w:rPr>
            <w:instrText xml:space="preserve">CITATION Ofi12 \l 5130 </w:instrText>
          </w:r>
          <w:r>
            <w:rPr>
              <w:rFonts w:ascii="Arial" w:hAnsi="Arial" w:cs="Arial"/>
            </w:rPr>
            <w:fldChar w:fldCharType="separate"/>
          </w:r>
          <w:r w:rsidRPr="00301E14">
            <w:rPr>
              <w:rFonts w:ascii="Arial" w:hAnsi="Arial" w:cs="Arial"/>
              <w:noProof/>
            </w:rPr>
            <w:t>(Decreto N° 37552, 2012)</w:t>
          </w:r>
          <w:r>
            <w:rPr>
              <w:rFonts w:ascii="Arial" w:hAnsi="Arial" w:cs="Arial"/>
            </w:rPr>
            <w:fldChar w:fldCharType="end"/>
          </w:r>
        </w:sdtContent>
      </w:sdt>
    </w:p>
    <w:p w14:paraId="7ABC5CC6" w14:textId="77777777" w:rsidR="003040CA" w:rsidRDefault="003040CA" w:rsidP="003040CA">
      <w:pPr>
        <w:autoSpaceDE w:val="0"/>
        <w:autoSpaceDN w:val="0"/>
        <w:adjustRightInd w:val="0"/>
        <w:spacing w:after="0" w:line="276" w:lineRule="auto"/>
        <w:jc w:val="both"/>
        <w:rPr>
          <w:rFonts w:ascii="Arial" w:hAnsi="Arial" w:cs="Arial"/>
          <w:b/>
          <w:bCs/>
        </w:rPr>
      </w:pPr>
    </w:p>
    <w:p w14:paraId="274010B7" w14:textId="5CE3AA8E" w:rsidR="003040CA" w:rsidRDefault="003040CA" w:rsidP="003040CA">
      <w:pPr>
        <w:autoSpaceDE w:val="0"/>
        <w:autoSpaceDN w:val="0"/>
        <w:adjustRightInd w:val="0"/>
        <w:spacing w:after="0" w:line="276" w:lineRule="auto"/>
        <w:jc w:val="both"/>
        <w:rPr>
          <w:rFonts w:ascii="Arial" w:hAnsi="Arial" w:cs="Arial"/>
        </w:rPr>
      </w:pPr>
      <w:r w:rsidRPr="00D81994">
        <w:rPr>
          <w:rFonts w:ascii="Arial" w:hAnsi="Arial" w:cs="Arial"/>
          <w:b/>
          <w:bCs/>
        </w:rPr>
        <w:t>Enfermedad infectocontagiosa</w:t>
      </w:r>
      <w:r>
        <w:rPr>
          <w:rFonts w:ascii="Arial" w:hAnsi="Arial" w:cs="Arial"/>
          <w:b/>
          <w:bCs/>
        </w:rPr>
        <w:t xml:space="preserve">: </w:t>
      </w:r>
      <w:r w:rsidRPr="0021509A">
        <w:rPr>
          <w:rFonts w:ascii="Arial" w:hAnsi="Arial" w:cs="Arial"/>
        </w:rPr>
        <w:t>Es la enfermedad producida por la transmisión del agente causal, ya sea por contacto directo con la persona afectada o por otra vía, como el aire, los alimentos, el agua u otras. Una enfermedad infectocontagiosa es causada por un microorganismo. Puede ser transmitida de una persona a otra.</w:t>
      </w:r>
      <w:r>
        <w:rPr>
          <w:rFonts w:ascii="Arial" w:hAnsi="Arial" w:cs="Arial"/>
        </w:rPr>
        <w:t xml:space="preserve"> </w:t>
      </w:r>
      <w:sdt>
        <w:sdtPr>
          <w:rPr>
            <w:rFonts w:ascii="Arial" w:hAnsi="Arial" w:cs="Arial"/>
          </w:rPr>
          <w:id w:val="2127878763"/>
          <w:citation/>
        </w:sdtPr>
        <w:sdtEndPr/>
        <w:sdtContent>
          <w:r>
            <w:rPr>
              <w:rFonts w:ascii="Arial" w:hAnsi="Arial" w:cs="Arial"/>
            </w:rPr>
            <w:fldChar w:fldCharType="begin"/>
          </w:r>
          <w:r>
            <w:rPr>
              <w:rFonts w:ascii="Arial" w:hAnsi="Arial" w:cs="Arial"/>
            </w:rPr>
            <w:instrText xml:space="preserve"> CITATION Bur10 \l 5130 </w:instrText>
          </w:r>
          <w:r>
            <w:rPr>
              <w:rFonts w:ascii="Arial" w:hAnsi="Arial" w:cs="Arial"/>
            </w:rPr>
            <w:fldChar w:fldCharType="separate"/>
          </w:r>
          <w:r w:rsidRPr="005B0315">
            <w:rPr>
              <w:rFonts w:ascii="Arial" w:hAnsi="Arial" w:cs="Arial"/>
              <w:noProof/>
            </w:rPr>
            <w:t>(Burgos, 2010)</w:t>
          </w:r>
          <w:r>
            <w:rPr>
              <w:rFonts w:ascii="Arial" w:hAnsi="Arial" w:cs="Arial"/>
            </w:rPr>
            <w:fldChar w:fldCharType="end"/>
          </w:r>
        </w:sdtContent>
      </w:sdt>
    </w:p>
    <w:p w14:paraId="2512F75C" w14:textId="4D5B2AAA" w:rsidR="00BE7F9E" w:rsidRDefault="00BE7F9E" w:rsidP="003040CA">
      <w:pPr>
        <w:autoSpaceDE w:val="0"/>
        <w:autoSpaceDN w:val="0"/>
        <w:adjustRightInd w:val="0"/>
        <w:spacing w:after="0" w:line="276" w:lineRule="auto"/>
        <w:jc w:val="both"/>
        <w:rPr>
          <w:rFonts w:ascii="Arial" w:hAnsi="Arial" w:cs="Arial"/>
        </w:rPr>
      </w:pPr>
    </w:p>
    <w:p w14:paraId="3D809DD7" w14:textId="3CABEC93" w:rsidR="00BE7F9E" w:rsidRPr="00D81994" w:rsidRDefault="00BE7F9E" w:rsidP="003040CA">
      <w:pPr>
        <w:autoSpaceDE w:val="0"/>
        <w:autoSpaceDN w:val="0"/>
        <w:adjustRightInd w:val="0"/>
        <w:spacing w:after="0" w:line="276" w:lineRule="auto"/>
        <w:jc w:val="both"/>
        <w:rPr>
          <w:rFonts w:ascii="Arial" w:hAnsi="Arial" w:cs="Arial"/>
          <w:b/>
          <w:bCs/>
        </w:rPr>
      </w:pPr>
      <w:r w:rsidRPr="00BE7F9E">
        <w:rPr>
          <w:rFonts w:ascii="Arial" w:hAnsi="Arial" w:cs="Arial"/>
          <w:b/>
          <w:bCs/>
        </w:rPr>
        <w:t>Fluidos corporales:</w:t>
      </w:r>
      <w:r>
        <w:rPr>
          <w:rFonts w:ascii="Arial" w:hAnsi="Arial" w:cs="Arial"/>
        </w:rPr>
        <w:t xml:space="preserve"> orina, heces, vómitos y sangre.</w:t>
      </w:r>
    </w:p>
    <w:p w14:paraId="4880C040" w14:textId="77777777" w:rsidR="00285B8E" w:rsidRPr="009B0B9F" w:rsidRDefault="00285B8E" w:rsidP="00EB63F4">
      <w:pPr>
        <w:autoSpaceDE w:val="0"/>
        <w:autoSpaceDN w:val="0"/>
        <w:adjustRightInd w:val="0"/>
        <w:spacing w:after="0" w:line="276" w:lineRule="auto"/>
        <w:rPr>
          <w:rFonts w:ascii="Arial" w:hAnsi="Arial" w:cs="Arial"/>
        </w:rPr>
      </w:pPr>
    </w:p>
    <w:p w14:paraId="0E5C4446" w14:textId="77777777" w:rsidR="00900FB1" w:rsidRPr="009B0B9F" w:rsidRDefault="00900FB1" w:rsidP="00EB63F4">
      <w:pPr>
        <w:autoSpaceDE w:val="0"/>
        <w:autoSpaceDN w:val="0"/>
        <w:adjustRightInd w:val="0"/>
        <w:spacing w:after="0" w:line="276" w:lineRule="auto"/>
        <w:jc w:val="both"/>
        <w:rPr>
          <w:rFonts w:ascii="Arial" w:hAnsi="Arial" w:cs="Arial"/>
          <w:b/>
          <w:bCs/>
          <w:color w:val="FF0000"/>
        </w:rPr>
      </w:pPr>
      <w:r w:rsidRPr="009B0B9F">
        <w:rPr>
          <w:rFonts w:ascii="Arial" w:hAnsi="Arial" w:cs="Arial"/>
          <w:b/>
          <w:bCs/>
          <w:color w:val="FF0000"/>
        </w:rPr>
        <w:t xml:space="preserve">[Agregar cualquier otra definición de relevancia que se considere necesaria para el </w:t>
      </w:r>
      <w:r w:rsidR="00BF5245" w:rsidRPr="009B0B9F">
        <w:rPr>
          <w:rFonts w:ascii="Arial" w:hAnsi="Arial" w:cs="Arial"/>
          <w:b/>
          <w:bCs/>
          <w:color w:val="FF0000"/>
        </w:rPr>
        <w:t>plan</w:t>
      </w:r>
      <w:r w:rsidRPr="009B0B9F">
        <w:rPr>
          <w:rFonts w:ascii="Arial" w:hAnsi="Arial" w:cs="Arial"/>
          <w:b/>
          <w:bCs/>
          <w:color w:val="FF0000"/>
        </w:rPr>
        <w:t>]</w:t>
      </w:r>
    </w:p>
    <w:p w14:paraId="04B3EFED" w14:textId="066AEE99" w:rsidR="00665C1A" w:rsidRDefault="00665C1A" w:rsidP="00EB63F4">
      <w:pPr>
        <w:autoSpaceDE w:val="0"/>
        <w:autoSpaceDN w:val="0"/>
        <w:adjustRightInd w:val="0"/>
        <w:spacing w:after="0" w:line="276" w:lineRule="auto"/>
        <w:rPr>
          <w:rFonts w:ascii="Arial" w:hAnsi="Arial" w:cs="Arial"/>
        </w:rPr>
      </w:pPr>
    </w:p>
    <w:p w14:paraId="4F500D8B" w14:textId="77777777" w:rsidR="00424FF9" w:rsidRPr="009B0B9F" w:rsidRDefault="00424FF9" w:rsidP="00EB63F4">
      <w:pPr>
        <w:autoSpaceDE w:val="0"/>
        <w:autoSpaceDN w:val="0"/>
        <w:adjustRightInd w:val="0"/>
        <w:spacing w:after="0" w:line="276" w:lineRule="auto"/>
        <w:rPr>
          <w:rFonts w:ascii="Arial" w:hAnsi="Arial" w:cs="Arial"/>
        </w:rPr>
      </w:pPr>
    </w:p>
    <w:p w14:paraId="0607F6F2" w14:textId="77777777" w:rsidR="00FB5380" w:rsidRPr="009B0B9F" w:rsidRDefault="00FB5380" w:rsidP="009804FB">
      <w:pPr>
        <w:pStyle w:val="ListParagraph"/>
        <w:numPr>
          <w:ilvl w:val="0"/>
          <w:numId w:val="1"/>
        </w:numPr>
        <w:spacing w:line="276" w:lineRule="auto"/>
        <w:rPr>
          <w:rFonts w:ascii="Arial" w:hAnsi="Arial" w:cs="Arial"/>
          <w:b/>
          <w:bCs/>
        </w:rPr>
      </w:pPr>
      <w:r w:rsidRPr="009B0B9F">
        <w:rPr>
          <w:rFonts w:ascii="Arial" w:hAnsi="Arial" w:cs="Arial"/>
          <w:b/>
          <w:bCs/>
        </w:rPr>
        <w:t xml:space="preserve">Equipo y </w:t>
      </w:r>
      <w:r w:rsidR="00C43259" w:rsidRPr="009B0B9F">
        <w:rPr>
          <w:rFonts w:ascii="Arial" w:hAnsi="Arial" w:cs="Arial"/>
          <w:b/>
          <w:bCs/>
        </w:rPr>
        <w:t>m</w:t>
      </w:r>
      <w:r w:rsidRPr="009B0B9F">
        <w:rPr>
          <w:rFonts w:ascii="Arial" w:hAnsi="Arial" w:cs="Arial"/>
          <w:b/>
          <w:bCs/>
        </w:rPr>
        <w:t>ateriales</w:t>
      </w:r>
    </w:p>
    <w:p w14:paraId="01A96CC5" w14:textId="458F6BBC" w:rsidR="001745AA" w:rsidRDefault="00CC4A64" w:rsidP="00EB63F4">
      <w:pPr>
        <w:spacing w:line="276" w:lineRule="auto"/>
        <w:jc w:val="both"/>
        <w:rPr>
          <w:rFonts w:ascii="Arial" w:hAnsi="Arial" w:cs="Arial"/>
          <w:b/>
          <w:bCs/>
          <w:color w:val="FF0000"/>
        </w:rPr>
      </w:pPr>
      <w:r w:rsidRPr="001E04BD">
        <w:rPr>
          <w:rFonts w:ascii="Arial" w:hAnsi="Arial" w:cs="Arial"/>
          <w:b/>
          <w:bCs/>
          <w:color w:val="FF0000"/>
        </w:rPr>
        <w:t xml:space="preserve">[Colocar los equipos y materiales necesarios para el correcto y completo cumplimiento del </w:t>
      </w:r>
      <w:r w:rsidR="00F95183">
        <w:rPr>
          <w:rFonts w:ascii="Arial" w:hAnsi="Arial" w:cs="Arial"/>
          <w:b/>
          <w:bCs/>
          <w:color w:val="FF0000"/>
        </w:rPr>
        <w:t>procedimiento</w:t>
      </w:r>
      <w:r w:rsidRPr="001E04BD">
        <w:rPr>
          <w:rFonts w:ascii="Arial" w:hAnsi="Arial" w:cs="Arial"/>
          <w:b/>
          <w:bCs/>
          <w:color w:val="FF0000"/>
        </w:rPr>
        <w:t xml:space="preserve"> en el establecimiento, </w:t>
      </w:r>
      <w:r>
        <w:rPr>
          <w:rFonts w:ascii="Arial" w:hAnsi="Arial" w:cs="Arial"/>
          <w:b/>
          <w:bCs/>
          <w:color w:val="FF0000"/>
        </w:rPr>
        <w:t>por ejemplo</w:t>
      </w:r>
      <w:r w:rsidRPr="005B0315">
        <w:rPr>
          <w:rFonts w:ascii="Arial" w:hAnsi="Arial" w:cs="Arial"/>
          <w:b/>
          <w:bCs/>
          <w:color w:val="FF0000"/>
        </w:rPr>
        <w:t>: toallas desechables, desinfectante, alcohol, cloro, entre otros]</w:t>
      </w:r>
    </w:p>
    <w:p w14:paraId="20AC1096" w14:textId="13C18FB9" w:rsidR="00A70A73" w:rsidRPr="00A70A73" w:rsidRDefault="00A70A73" w:rsidP="00A70A73">
      <w:pPr>
        <w:pStyle w:val="ListParagraph"/>
        <w:numPr>
          <w:ilvl w:val="0"/>
          <w:numId w:val="17"/>
        </w:numPr>
        <w:spacing w:line="276" w:lineRule="auto"/>
        <w:jc w:val="both"/>
        <w:rPr>
          <w:rFonts w:ascii="Arial" w:hAnsi="Arial" w:cs="Arial"/>
        </w:rPr>
      </w:pPr>
      <w:r w:rsidRPr="00A70A73">
        <w:rPr>
          <w:rFonts w:ascii="Arial" w:hAnsi="Arial" w:cs="Arial"/>
        </w:rPr>
        <w:t>Toallas de papel desechables</w:t>
      </w:r>
    </w:p>
    <w:p w14:paraId="14921818" w14:textId="76B8E309" w:rsidR="00A70A73" w:rsidRPr="00A70A73" w:rsidRDefault="00A70A73" w:rsidP="00A70A73">
      <w:pPr>
        <w:pStyle w:val="ListParagraph"/>
        <w:numPr>
          <w:ilvl w:val="0"/>
          <w:numId w:val="17"/>
        </w:numPr>
        <w:spacing w:line="276" w:lineRule="auto"/>
        <w:jc w:val="both"/>
        <w:rPr>
          <w:rFonts w:ascii="Arial" w:hAnsi="Arial" w:cs="Arial"/>
        </w:rPr>
      </w:pPr>
      <w:r w:rsidRPr="00A70A73">
        <w:rPr>
          <w:rFonts w:ascii="Arial" w:hAnsi="Arial" w:cs="Arial"/>
        </w:rPr>
        <w:t>Cloro (hipoclorito de sodio al 4%)</w:t>
      </w:r>
    </w:p>
    <w:p w14:paraId="17CFF236" w14:textId="7F046AEB" w:rsidR="00A70A73" w:rsidRPr="00A70A73" w:rsidRDefault="00A70A73" w:rsidP="00A70A73">
      <w:pPr>
        <w:pStyle w:val="ListParagraph"/>
        <w:numPr>
          <w:ilvl w:val="0"/>
          <w:numId w:val="17"/>
        </w:numPr>
        <w:spacing w:line="276" w:lineRule="auto"/>
        <w:jc w:val="both"/>
        <w:rPr>
          <w:rFonts w:ascii="Arial" w:hAnsi="Arial" w:cs="Arial"/>
        </w:rPr>
      </w:pPr>
      <w:r w:rsidRPr="00A70A73">
        <w:rPr>
          <w:rFonts w:ascii="Arial" w:hAnsi="Arial" w:cs="Arial"/>
        </w:rPr>
        <w:t xml:space="preserve">Desinfectante </w:t>
      </w:r>
      <w:r w:rsidRPr="00A70A73">
        <w:rPr>
          <w:rFonts w:ascii="Arial" w:hAnsi="Arial" w:cs="Arial"/>
          <w:b/>
          <w:bCs/>
          <w:color w:val="FF0000"/>
        </w:rPr>
        <w:t>[detallar el producto y su concentración</w:t>
      </w:r>
      <w:r>
        <w:rPr>
          <w:rFonts w:ascii="Arial" w:hAnsi="Arial" w:cs="Arial"/>
          <w:b/>
          <w:bCs/>
          <w:color w:val="FF0000"/>
        </w:rPr>
        <w:t>].</w:t>
      </w:r>
    </w:p>
    <w:p w14:paraId="01B7CA80" w14:textId="534BDEB8" w:rsidR="00CC4A64" w:rsidRPr="00A70A73" w:rsidRDefault="00A70A73" w:rsidP="00A70A73">
      <w:pPr>
        <w:pStyle w:val="ListParagraph"/>
        <w:numPr>
          <w:ilvl w:val="0"/>
          <w:numId w:val="17"/>
        </w:numPr>
        <w:spacing w:line="276" w:lineRule="auto"/>
        <w:jc w:val="both"/>
        <w:rPr>
          <w:rFonts w:ascii="Arial" w:hAnsi="Arial" w:cs="Arial"/>
        </w:rPr>
      </w:pPr>
      <w:r w:rsidRPr="00A70A73">
        <w:rPr>
          <w:rFonts w:ascii="Arial" w:hAnsi="Arial" w:cs="Arial"/>
        </w:rPr>
        <w:lastRenderedPageBreak/>
        <w:t>Guantes desechables</w:t>
      </w:r>
    </w:p>
    <w:p w14:paraId="188C23F3" w14:textId="77777777" w:rsidR="00A70A73" w:rsidRPr="009B0B9F" w:rsidRDefault="00A70A73" w:rsidP="00EB63F4">
      <w:pPr>
        <w:spacing w:line="276" w:lineRule="auto"/>
        <w:jc w:val="both"/>
        <w:rPr>
          <w:rFonts w:ascii="Arial" w:hAnsi="Arial" w:cs="Arial"/>
          <w:b/>
          <w:bCs/>
          <w:color w:val="FF0000"/>
        </w:rPr>
      </w:pPr>
    </w:p>
    <w:p w14:paraId="7242F8E0" w14:textId="5CBBFD7D" w:rsidR="00CE2FC8" w:rsidRPr="009B0B9F" w:rsidRDefault="00F4582F" w:rsidP="009804FB">
      <w:pPr>
        <w:pStyle w:val="ListParagraph"/>
        <w:numPr>
          <w:ilvl w:val="0"/>
          <w:numId w:val="1"/>
        </w:numPr>
        <w:spacing w:line="276" w:lineRule="auto"/>
        <w:jc w:val="both"/>
        <w:rPr>
          <w:rFonts w:ascii="Arial" w:hAnsi="Arial" w:cs="Arial"/>
          <w:b/>
          <w:bCs/>
          <w:sz w:val="24"/>
          <w:szCs w:val="24"/>
        </w:rPr>
      </w:pPr>
      <w:r w:rsidRPr="009B0B9F">
        <w:rPr>
          <w:rFonts w:ascii="Arial" w:hAnsi="Arial" w:cs="Arial"/>
          <w:b/>
          <w:bCs/>
          <w:sz w:val="24"/>
          <w:szCs w:val="24"/>
        </w:rPr>
        <w:t>Procedimiento</w:t>
      </w:r>
    </w:p>
    <w:p w14:paraId="563D090C" w14:textId="1ED07376" w:rsidR="00250B14" w:rsidRDefault="00250B14" w:rsidP="00250B14">
      <w:pPr>
        <w:spacing w:line="276" w:lineRule="auto"/>
        <w:jc w:val="both"/>
        <w:rPr>
          <w:rFonts w:ascii="Arial" w:hAnsi="Arial" w:cs="Arial"/>
        </w:rPr>
      </w:pPr>
      <w:r w:rsidRPr="002D2AC5">
        <w:rPr>
          <w:rFonts w:ascii="Arial" w:hAnsi="Arial" w:cs="Arial"/>
        </w:rPr>
        <w:t xml:space="preserve">Todo farmacéutico </w:t>
      </w:r>
      <w:r>
        <w:rPr>
          <w:rFonts w:ascii="Arial" w:hAnsi="Arial" w:cs="Arial"/>
        </w:rPr>
        <w:t xml:space="preserve">debe contar con el esquema de vacunación completo, y aplicarse los refuerzos según el esquema establecido por el Ministerio de Salud. </w:t>
      </w:r>
      <w:r w:rsidRPr="005B0315">
        <w:rPr>
          <w:rFonts w:ascii="Arial" w:hAnsi="Arial" w:cs="Arial"/>
        </w:rPr>
        <w:t xml:space="preserve">Debe estar vacunado contra la </w:t>
      </w:r>
      <w:r w:rsidR="00876C8F" w:rsidRPr="005B0315">
        <w:rPr>
          <w:rFonts w:ascii="Arial" w:hAnsi="Arial" w:cs="Arial"/>
        </w:rPr>
        <w:t>Hepatitis</w:t>
      </w:r>
      <w:r w:rsidRPr="005B0315">
        <w:rPr>
          <w:rFonts w:ascii="Arial" w:hAnsi="Arial" w:cs="Arial"/>
        </w:rPr>
        <w:t xml:space="preserve"> B.</w:t>
      </w:r>
    </w:p>
    <w:p w14:paraId="68742FCB" w14:textId="6E9797E7" w:rsidR="00F95183" w:rsidRDefault="00F95183" w:rsidP="00F95183">
      <w:pPr>
        <w:spacing w:line="276" w:lineRule="auto"/>
        <w:jc w:val="both"/>
        <w:rPr>
          <w:rFonts w:ascii="Arial" w:hAnsi="Arial" w:cs="Arial"/>
        </w:rPr>
      </w:pPr>
      <w:r w:rsidRPr="00F95183">
        <w:rPr>
          <w:rFonts w:ascii="Arial" w:hAnsi="Arial" w:cs="Arial"/>
        </w:rPr>
        <w:t>Todo farmacéutico debe manejar y aplicar los conceptos y acciones de la higiene respiratoria, debe educar al personal sobre la importancia de las medidas de control para contener las secreciones respiratorias con el fin de prevenir la transmisión por contacto y por gotas de patógenos respiratorios; así como, exhibir rotulación para los usuarios del servicio</w:t>
      </w:r>
      <w:r w:rsidR="00A03C6E">
        <w:rPr>
          <w:rFonts w:ascii="Arial" w:hAnsi="Arial" w:cs="Arial"/>
        </w:rPr>
        <w:t>.</w:t>
      </w:r>
      <w:r w:rsidRPr="00F95183">
        <w:rPr>
          <w:rFonts w:ascii="Arial" w:hAnsi="Arial" w:cs="Arial"/>
        </w:rPr>
        <w:t xml:space="preserve"> (</w:t>
      </w:r>
      <w:r w:rsidR="00A03C6E">
        <w:rPr>
          <w:rFonts w:ascii="Arial" w:hAnsi="Arial" w:cs="Arial"/>
        </w:rPr>
        <w:t>V</w:t>
      </w:r>
      <w:r>
        <w:rPr>
          <w:rFonts w:ascii="Arial" w:hAnsi="Arial" w:cs="Arial"/>
        </w:rPr>
        <w:t xml:space="preserve">er </w:t>
      </w:r>
      <w:r w:rsidRPr="00F95183">
        <w:rPr>
          <w:rFonts w:ascii="Arial" w:hAnsi="Arial" w:cs="Arial"/>
        </w:rPr>
        <w:t>anexo 3).</w:t>
      </w:r>
    </w:p>
    <w:p w14:paraId="7E90EFFE" w14:textId="495AEBCE" w:rsidR="00250B14" w:rsidRDefault="00250B14" w:rsidP="00250B14">
      <w:pPr>
        <w:spacing w:line="276" w:lineRule="auto"/>
        <w:jc w:val="both"/>
        <w:rPr>
          <w:rFonts w:ascii="Arial" w:hAnsi="Arial" w:cs="Arial"/>
        </w:rPr>
      </w:pPr>
      <w:r w:rsidRPr="002D2AC5">
        <w:rPr>
          <w:rFonts w:ascii="Arial" w:hAnsi="Arial" w:cs="Arial"/>
        </w:rPr>
        <w:t xml:space="preserve">El cuarto de inyectables de la farmacia debe permanecer </w:t>
      </w:r>
      <w:r>
        <w:rPr>
          <w:rFonts w:ascii="Arial" w:hAnsi="Arial" w:cs="Arial"/>
        </w:rPr>
        <w:t>limpio</w:t>
      </w:r>
      <w:r w:rsidRPr="002D2AC5">
        <w:rPr>
          <w:rFonts w:ascii="Arial" w:hAnsi="Arial" w:cs="Arial"/>
        </w:rPr>
        <w:t xml:space="preserve"> y la disposición de los desechos generados en cada aplicación de un inyectable se realiza allí mismo, siguiendo los procedimientos indicados en el </w:t>
      </w:r>
      <w:r>
        <w:rPr>
          <w:rFonts w:ascii="Arial" w:hAnsi="Arial" w:cs="Arial"/>
        </w:rPr>
        <w:t>“</w:t>
      </w:r>
      <w:r w:rsidR="00D66F00" w:rsidRPr="00D66F00">
        <w:rPr>
          <w:rFonts w:ascii="Arial" w:hAnsi="Arial" w:cs="Arial"/>
          <w:i/>
          <w:iCs/>
        </w:rPr>
        <w:t>Procedimiento para el manejo de desechos infectocontagiosos en la farmacia</w:t>
      </w:r>
      <w:r>
        <w:rPr>
          <w:rFonts w:ascii="Arial" w:hAnsi="Arial" w:cs="Arial"/>
          <w:i/>
          <w:iCs/>
        </w:rPr>
        <w:t>”</w:t>
      </w:r>
      <w:r w:rsidRPr="002D2AC5">
        <w:rPr>
          <w:rFonts w:ascii="Arial" w:hAnsi="Arial" w:cs="Arial"/>
        </w:rPr>
        <w:t>.</w:t>
      </w:r>
    </w:p>
    <w:p w14:paraId="3EE95812" w14:textId="77777777" w:rsidR="00250B14" w:rsidRPr="002D2AC5" w:rsidRDefault="00250B14" w:rsidP="00250B14">
      <w:pPr>
        <w:spacing w:line="276" w:lineRule="auto"/>
        <w:jc w:val="both"/>
        <w:rPr>
          <w:rFonts w:ascii="Arial" w:hAnsi="Arial" w:cs="Arial"/>
        </w:rPr>
      </w:pPr>
      <w:r w:rsidRPr="002D2AC5">
        <w:rPr>
          <w:rFonts w:ascii="Arial" w:hAnsi="Arial" w:cs="Arial"/>
        </w:rPr>
        <w:t>Emplear siempre jeringas desechables y estériles.</w:t>
      </w:r>
    </w:p>
    <w:p w14:paraId="18E47851" w14:textId="77777777" w:rsidR="00250B14" w:rsidRPr="002D2AC5" w:rsidRDefault="00250B14" w:rsidP="00250B14">
      <w:pPr>
        <w:spacing w:line="276" w:lineRule="auto"/>
        <w:jc w:val="both"/>
        <w:rPr>
          <w:rFonts w:ascii="Arial" w:hAnsi="Arial" w:cs="Arial"/>
        </w:rPr>
      </w:pPr>
      <w:r w:rsidRPr="002D2AC5">
        <w:rPr>
          <w:rFonts w:ascii="Arial" w:hAnsi="Arial" w:cs="Arial"/>
        </w:rPr>
        <w:t>Revis</w:t>
      </w:r>
      <w:r>
        <w:rPr>
          <w:rFonts w:ascii="Arial" w:hAnsi="Arial" w:cs="Arial"/>
        </w:rPr>
        <w:t>ar</w:t>
      </w:r>
      <w:r w:rsidRPr="002D2AC5">
        <w:rPr>
          <w:rFonts w:ascii="Arial" w:hAnsi="Arial" w:cs="Arial"/>
        </w:rPr>
        <w:t xml:space="preserve"> la fecha de vencimiento y la condición del inyectable antes de aplicarlo.</w:t>
      </w:r>
    </w:p>
    <w:p w14:paraId="0FE883BC" w14:textId="7444382A" w:rsidR="00250B14" w:rsidRPr="002D2AC5" w:rsidRDefault="00250B14" w:rsidP="00250B14">
      <w:pPr>
        <w:spacing w:line="276" w:lineRule="auto"/>
        <w:jc w:val="both"/>
        <w:rPr>
          <w:rFonts w:ascii="Arial" w:hAnsi="Arial" w:cs="Arial"/>
        </w:rPr>
      </w:pPr>
      <w:r w:rsidRPr="002D2AC5">
        <w:rPr>
          <w:rFonts w:ascii="Arial" w:hAnsi="Arial" w:cs="Arial"/>
        </w:rPr>
        <w:t>L</w:t>
      </w:r>
      <w:r>
        <w:rPr>
          <w:rFonts w:ascii="Arial" w:hAnsi="Arial" w:cs="Arial"/>
        </w:rPr>
        <w:t>avarse</w:t>
      </w:r>
      <w:r w:rsidRPr="002D2AC5">
        <w:rPr>
          <w:rFonts w:ascii="Arial" w:hAnsi="Arial" w:cs="Arial"/>
        </w:rPr>
        <w:t xml:space="preserve"> las manos durante 30 segundos con </w:t>
      </w:r>
      <w:r>
        <w:rPr>
          <w:rFonts w:ascii="Arial" w:hAnsi="Arial" w:cs="Arial"/>
        </w:rPr>
        <w:t xml:space="preserve">agua y </w:t>
      </w:r>
      <w:r w:rsidRPr="002D2AC5">
        <w:rPr>
          <w:rFonts w:ascii="Arial" w:hAnsi="Arial" w:cs="Arial"/>
        </w:rPr>
        <w:t>jabón</w:t>
      </w:r>
      <w:r>
        <w:rPr>
          <w:rFonts w:ascii="Arial" w:hAnsi="Arial" w:cs="Arial"/>
        </w:rPr>
        <w:t xml:space="preserve"> líquido</w:t>
      </w:r>
      <w:r w:rsidRPr="002D2AC5">
        <w:rPr>
          <w:rFonts w:ascii="Arial" w:hAnsi="Arial" w:cs="Arial"/>
        </w:rPr>
        <w:t>, de la siguiente manera</w:t>
      </w:r>
      <w:r w:rsidR="00D66F00">
        <w:rPr>
          <w:rFonts w:ascii="Arial" w:hAnsi="Arial" w:cs="Arial"/>
        </w:rPr>
        <w:t xml:space="preserve"> (</w:t>
      </w:r>
      <w:r w:rsidR="00A03C6E">
        <w:rPr>
          <w:rFonts w:ascii="Arial" w:hAnsi="Arial" w:cs="Arial"/>
        </w:rPr>
        <w:t>V</w:t>
      </w:r>
      <w:r w:rsidR="00D66F00">
        <w:rPr>
          <w:rFonts w:ascii="Arial" w:hAnsi="Arial" w:cs="Arial"/>
        </w:rPr>
        <w:t xml:space="preserve">er anexo </w:t>
      </w:r>
      <w:r w:rsidR="00F95183">
        <w:rPr>
          <w:rFonts w:ascii="Arial" w:hAnsi="Arial" w:cs="Arial"/>
        </w:rPr>
        <w:t>3</w:t>
      </w:r>
      <w:r w:rsidR="00D66F00">
        <w:rPr>
          <w:rFonts w:ascii="Arial" w:hAnsi="Arial" w:cs="Arial"/>
        </w:rPr>
        <w:t>)</w:t>
      </w:r>
      <w:r w:rsidRPr="002D2AC5">
        <w:rPr>
          <w:rFonts w:ascii="Arial" w:hAnsi="Arial" w:cs="Arial"/>
        </w:rPr>
        <w:t>:</w:t>
      </w:r>
    </w:p>
    <w:p w14:paraId="661281A3" w14:textId="77777777" w:rsidR="00250B14" w:rsidRDefault="00250B14" w:rsidP="00250B14">
      <w:pPr>
        <w:pStyle w:val="ListParagraph"/>
        <w:numPr>
          <w:ilvl w:val="0"/>
          <w:numId w:val="13"/>
        </w:numPr>
        <w:spacing w:line="276" w:lineRule="auto"/>
        <w:jc w:val="both"/>
        <w:rPr>
          <w:rFonts w:ascii="Arial" w:hAnsi="Arial" w:cs="Arial"/>
        </w:rPr>
      </w:pPr>
      <w:r w:rsidRPr="002D2AC5">
        <w:rPr>
          <w:rFonts w:ascii="Arial" w:hAnsi="Arial" w:cs="Arial"/>
        </w:rPr>
        <w:t>Sub</w:t>
      </w:r>
      <w:r>
        <w:rPr>
          <w:rFonts w:ascii="Arial" w:hAnsi="Arial" w:cs="Arial"/>
        </w:rPr>
        <w:t>ir</w:t>
      </w:r>
      <w:r w:rsidRPr="002D2AC5">
        <w:rPr>
          <w:rFonts w:ascii="Arial" w:hAnsi="Arial" w:cs="Arial"/>
        </w:rPr>
        <w:t xml:space="preserve"> las mangas de la gabacha arriba del codo. </w:t>
      </w:r>
    </w:p>
    <w:p w14:paraId="6F0428D9" w14:textId="77777777" w:rsidR="00250B14" w:rsidRPr="002D2AC5" w:rsidRDefault="00250B14" w:rsidP="00250B14">
      <w:pPr>
        <w:pStyle w:val="ListParagraph"/>
        <w:numPr>
          <w:ilvl w:val="0"/>
          <w:numId w:val="13"/>
        </w:numPr>
        <w:spacing w:line="276" w:lineRule="auto"/>
        <w:jc w:val="both"/>
        <w:rPr>
          <w:rFonts w:ascii="Arial" w:hAnsi="Arial" w:cs="Arial"/>
        </w:rPr>
      </w:pPr>
      <w:r w:rsidRPr="002D2AC5">
        <w:rPr>
          <w:rFonts w:ascii="Arial" w:hAnsi="Arial" w:cs="Arial"/>
        </w:rPr>
        <w:t>Retir</w:t>
      </w:r>
      <w:r>
        <w:rPr>
          <w:rFonts w:ascii="Arial" w:hAnsi="Arial" w:cs="Arial"/>
        </w:rPr>
        <w:t>ar todas las</w:t>
      </w:r>
      <w:r w:rsidRPr="002D2AC5">
        <w:rPr>
          <w:rFonts w:ascii="Arial" w:hAnsi="Arial" w:cs="Arial"/>
        </w:rPr>
        <w:t xml:space="preserve"> joyas y relojes.</w:t>
      </w:r>
    </w:p>
    <w:p w14:paraId="0D9FF67C" w14:textId="77777777" w:rsidR="00250B14" w:rsidRPr="002D2AC5" w:rsidRDefault="00250B14" w:rsidP="00250B14">
      <w:pPr>
        <w:pStyle w:val="ListParagraph"/>
        <w:numPr>
          <w:ilvl w:val="0"/>
          <w:numId w:val="13"/>
        </w:numPr>
        <w:spacing w:line="276" w:lineRule="auto"/>
        <w:jc w:val="both"/>
        <w:rPr>
          <w:rFonts w:ascii="Arial" w:hAnsi="Arial" w:cs="Arial"/>
        </w:rPr>
      </w:pPr>
      <w:r w:rsidRPr="002D2AC5">
        <w:rPr>
          <w:rFonts w:ascii="Arial" w:hAnsi="Arial" w:cs="Arial"/>
        </w:rPr>
        <w:t>Abr</w:t>
      </w:r>
      <w:r>
        <w:rPr>
          <w:rFonts w:ascii="Arial" w:hAnsi="Arial" w:cs="Arial"/>
        </w:rPr>
        <w:t>ir</w:t>
      </w:r>
      <w:r w:rsidRPr="002D2AC5">
        <w:rPr>
          <w:rFonts w:ascii="Arial" w:hAnsi="Arial" w:cs="Arial"/>
        </w:rPr>
        <w:t xml:space="preserve"> la llave (preferiblemente con una servilleta).</w:t>
      </w:r>
    </w:p>
    <w:p w14:paraId="4CBFAB05" w14:textId="77777777" w:rsidR="00250B14" w:rsidRPr="002D2AC5" w:rsidRDefault="00250B14" w:rsidP="00250B14">
      <w:pPr>
        <w:pStyle w:val="ListParagraph"/>
        <w:numPr>
          <w:ilvl w:val="0"/>
          <w:numId w:val="13"/>
        </w:numPr>
        <w:spacing w:line="276" w:lineRule="auto"/>
        <w:jc w:val="both"/>
        <w:rPr>
          <w:rFonts w:ascii="Arial" w:hAnsi="Arial" w:cs="Arial"/>
        </w:rPr>
      </w:pPr>
      <w:r w:rsidRPr="002D2AC5">
        <w:rPr>
          <w:rFonts w:ascii="Arial" w:hAnsi="Arial" w:cs="Arial"/>
        </w:rPr>
        <w:t>Enjab</w:t>
      </w:r>
      <w:r>
        <w:rPr>
          <w:rFonts w:ascii="Arial" w:hAnsi="Arial" w:cs="Arial"/>
        </w:rPr>
        <w:t>onarse</w:t>
      </w:r>
      <w:r w:rsidRPr="002D2AC5">
        <w:rPr>
          <w:rFonts w:ascii="Arial" w:hAnsi="Arial" w:cs="Arial"/>
        </w:rPr>
        <w:t xml:space="preserve"> las manos y muñecas friccionando vigorosamente entre los espacios interdigitales y las uñas (es preferible mantener las uñas cortas).</w:t>
      </w:r>
    </w:p>
    <w:p w14:paraId="7010AC97" w14:textId="77777777" w:rsidR="00250B14" w:rsidRPr="002D2AC5" w:rsidRDefault="00250B14" w:rsidP="00250B14">
      <w:pPr>
        <w:pStyle w:val="ListParagraph"/>
        <w:numPr>
          <w:ilvl w:val="0"/>
          <w:numId w:val="13"/>
        </w:numPr>
        <w:spacing w:line="276" w:lineRule="auto"/>
        <w:jc w:val="both"/>
        <w:rPr>
          <w:rFonts w:ascii="Arial" w:hAnsi="Arial" w:cs="Arial"/>
        </w:rPr>
      </w:pPr>
      <w:r w:rsidRPr="002D2AC5">
        <w:rPr>
          <w:rFonts w:ascii="Arial" w:hAnsi="Arial" w:cs="Arial"/>
        </w:rPr>
        <w:t>Enjuag</w:t>
      </w:r>
      <w:r>
        <w:rPr>
          <w:rFonts w:ascii="Arial" w:hAnsi="Arial" w:cs="Arial"/>
        </w:rPr>
        <w:t>ar</w:t>
      </w:r>
      <w:r w:rsidRPr="002D2AC5">
        <w:rPr>
          <w:rFonts w:ascii="Arial" w:hAnsi="Arial" w:cs="Arial"/>
        </w:rPr>
        <w:t xml:space="preserve"> (de los dedos hacia el codo).</w:t>
      </w:r>
    </w:p>
    <w:p w14:paraId="4ABA0B86" w14:textId="77777777" w:rsidR="00250B14" w:rsidRPr="002D2AC5" w:rsidRDefault="00250B14" w:rsidP="00250B14">
      <w:pPr>
        <w:pStyle w:val="ListParagraph"/>
        <w:numPr>
          <w:ilvl w:val="0"/>
          <w:numId w:val="13"/>
        </w:numPr>
        <w:spacing w:line="276" w:lineRule="auto"/>
        <w:jc w:val="both"/>
        <w:rPr>
          <w:rFonts w:ascii="Arial" w:hAnsi="Arial" w:cs="Arial"/>
        </w:rPr>
      </w:pPr>
      <w:r w:rsidRPr="002D2AC5">
        <w:rPr>
          <w:rFonts w:ascii="Arial" w:hAnsi="Arial" w:cs="Arial"/>
        </w:rPr>
        <w:t>S</w:t>
      </w:r>
      <w:r>
        <w:rPr>
          <w:rFonts w:ascii="Arial" w:hAnsi="Arial" w:cs="Arial"/>
        </w:rPr>
        <w:t>ecar</w:t>
      </w:r>
      <w:r w:rsidRPr="002D2AC5">
        <w:rPr>
          <w:rFonts w:ascii="Arial" w:hAnsi="Arial" w:cs="Arial"/>
        </w:rPr>
        <w:t xml:space="preserve"> las manos y antebrazos con una toalla desechable.</w:t>
      </w:r>
    </w:p>
    <w:p w14:paraId="5E58F875" w14:textId="77777777" w:rsidR="00250B14" w:rsidRPr="002D2AC5" w:rsidRDefault="00250B14" w:rsidP="00250B14">
      <w:pPr>
        <w:pStyle w:val="ListParagraph"/>
        <w:numPr>
          <w:ilvl w:val="0"/>
          <w:numId w:val="13"/>
        </w:numPr>
        <w:spacing w:line="276" w:lineRule="auto"/>
        <w:jc w:val="both"/>
        <w:rPr>
          <w:rFonts w:ascii="Arial" w:hAnsi="Arial" w:cs="Arial"/>
        </w:rPr>
      </w:pPr>
      <w:r w:rsidRPr="002D2AC5">
        <w:rPr>
          <w:rFonts w:ascii="Arial" w:hAnsi="Arial" w:cs="Arial"/>
        </w:rPr>
        <w:t>C</w:t>
      </w:r>
      <w:r>
        <w:rPr>
          <w:rFonts w:ascii="Arial" w:hAnsi="Arial" w:cs="Arial"/>
        </w:rPr>
        <w:t>errar</w:t>
      </w:r>
      <w:r w:rsidRPr="002D2AC5">
        <w:rPr>
          <w:rFonts w:ascii="Arial" w:hAnsi="Arial" w:cs="Arial"/>
        </w:rPr>
        <w:t xml:space="preserve"> la llave (utilizando una toalla de papel).</w:t>
      </w:r>
    </w:p>
    <w:p w14:paraId="1640861C" w14:textId="77777777" w:rsidR="00250B14" w:rsidRPr="002D2AC5" w:rsidRDefault="00250B14" w:rsidP="00250B14">
      <w:pPr>
        <w:pStyle w:val="ListParagraph"/>
        <w:numPr>
          <w:ilvl w:val="0"/>
          <w:numId w:val="13"/>
        </w:numPr>
        <w:spacing w:line="276" w:lineRule="auto"/>
        <w:jc w:val="both"/>
        <w:rPr>
          <w:rFonts w:ascii="Arial" w:hAnsi="Arial" w:cs="Arial"/>
        </w:rPr>
      </w:pPr>
      <w:r w:rsidRPr="002D2AC5">
        <w:rPr>
          <w:rFonts w:ascii="Arial" w:hAnsi="Arial" w:cs="Arial"/>
        </w:rPr>
        <w:t>Descart</w:t>
      </w:r>
      <w:r>
        <w:rPr>
          <w:rFonts w:ascii="Arial" w:hAnsi="Arial" w:cs="Arial"/>
        </w:rPr>
        <w:t>ar</w:t>
      </w:r>
      <w:r w:rsidRPr="002D2AC5">
        <w:rPr>
          <w:rFonts w:ascii="Arial" w:hAnsi="Arial" w:cs="Arial"/>
        </w:rPr>
        <w:t xml:space="preserve"> la toalla.</w:t>
      </w:r>
    </w:p>
    <w:p w14:paraId="44659F56" w14:textId="5F1C53B5" w:rsidR="00250B14" w:rsidRDefault="00250B14" w:rsidP="00250B14">
      <w:pPr>
        <w:spacing w:line="276" w:lineRule="auto"/>
        <w:jc w:val="both"/>
        <w:rPr>
          <w:rFonts w:ascii="Arial" w:hAnsi="Arial" w:cs="Arial"/>
        </w:rPr>
      </w:pPr>
      <w:r w:rsidRPr="002D2AC5">
        <w:rPr>
          <w:rFonts w:ascii="Arial" w:hAnsi="Arial" w:cs="Arial"/>
        </w:rPr>
        <w:t xml:space="preserve">Este procedimiento debe repetirse al finalizar la aplicación del inyectable y la disposición de los desechos, según lo indicado en el </w:t>
      </w:r>
      <w:r>
        <w:rPr>
          <w:rFonts w:ascii="Arial" w:hAnsi="Arial" w:cs="Arial"/>
        </w:rPr>
        <w:t>“</w:t>
      </w:r>
      <w:r w:rsidR="00F95183" w:rsidRPr="00F95183">
        <w:rPr>
          <w:rFonts w:ascii="Arial" w:hAnsi="Arial" w:cs="Arial"/>
          <w:i/>
          <w:iCs/>
        </w:rPr>
        <w:t>Procedimiento para el manejo de desechos infectocontagiosos en la farmacia</w:t>
      </w:r>
      <w:r>
        <w:rPr>
          <w:rFonts w:ascii="Arial" w:hAnsi="Arial" w:cs="Arial"/>
          <w:i/>
          <w:iCs/>
        </w:rPr>
        <w:t>”</w:t>
      </w:r>
      <w:r w:rsidRPr="002D2AC5">
        <w:rPr>
          <w:rFonts w:ascii="Arial" w:hAnsi="Arial" w:cs="Arial"/>
        </w:rPr>
        <w:t>.</w:t>
      </w:r>
    </w:p>
    <w:p w14:paraId="21598F28" w14:textId="5DAECFE6" w:rsidR="00250B14" w:rsidRPr="00F95183" w:rsidRDefault="00250B14" w:rsidP="00250B14">
      <w:pPr>
        <w:spacing w:line="276" w:lineRule="auto"/>
        <w:jc w:val="both"/>
        <w:rPr>
          <w:rFonts w:ascii="Arial" w:hAnsi="Arial" w:cs="Arial"/>
        </w:rPr>
      </w:pPr>
      <w:r>
        <w:rPr>
          <w:rFonts w:ascii="Arial" w:hAnsi="Arial" w:cs="Arial"/>
        </w:rPr>
        <w:lastRenderedPageBreak/>
        <w:t>Hay que recordar que e</w:t>
      </w:r>
      <w:r w:rsidRPr="002D2AC5">
        <w:rPr>
          <w:rFonts w:ascii="Arial" w:hAnsi="Arial" w:cs="Arial"/>
        </w:rPr>
        <w:t xml:space="preserve">l uso de guantes </w:t>
      </w:r>
      <w:r w:rsidR="00DE7F6D">
        <w:rPr>
          <w:rFonts w:ascii="Arial" w:hAnsi="Arial" w:cs="Arial"/>
        </w:rPr>
        <w:t xml:space="preserve">desechables </w:t>
      </w:r>
      <w:r w:rsidRPr="002D2AC5">
        <w:rPr>
          <w:rFonts w:ascii="Arial" w:hAnsi="Arial" w:cs="Arial"/>
        </w:rPr>
        <w:t xml:space="preserve">durante </w:t>
      </w:r>
      <w:r>
        <w:rPr>
          <w:rFonts w:ascii="Arial" w:hAnsi="Arial" w:cs="Arial"/>
        </w:rPr>
        <w:t>cualquier</w:t>
      </w:r>
      <w:r w:rsidRPr="002D2AC5">
        <w:rPr>
          <w:rFonts w:ascii="Arial" w:hAnsi="Arial" w:cs="Arial"/>
        </w:rPr>
        <w:t xml:space="preserve"> proceso no excluye la necesidad de lavarse las manos</w:t>
      </w:r>
      <w:r w:rsidRPr="00F95183">
        <w:rPr>
          <w:rFonts w:ascii="Arial" w:hAnsi="Arial" w:cs="Arial"/>
        </w:rPr>
        <w:t>. A la hora de desecharlos, debe realizarse de acuerdo con el “</w:t>
      </w:r>
      <w:r w:rsidR="00DE7F6D" w:rsidRPr="00F95183">
        <w:rPr>
          <w:rFonts w:ascii="Arial" w:hAnsi="Arial" w:cs="Arial"/>
          <w:i/>
          <w:iCs/>
        </w:rPr>
        <w:t>Procedimiento para el manejo de desechos infectocontagiosos en la farmacia</w:t>
      </w:r>
      <w:r w:rsidRPr="00F95183">
        <w:rPr>
          <w:rFonts w:ascii="Arial" w:hAnsi="Arial" w:cs="Arial"/>
        </w:rPr>
        <w:t>”.</w:t>
      </w:r>
    </w:p>
    <w:p w14:paraId="03D5AD7A" w14:textId="4B68076F" w:rsidR="00250B14" w:rsidRDefault="00250B14" w:rsidP="00250B14">
      <w:pPr>
        <w:spacing w:line="276" w:lineRule="auto"/>
        <w:jc w:val="both"/>
        <w:rPr>
          <w:rFonts w:ascii="Arial" w:hAnsi="Arial" w:cs="Arial"/>
        </w:rPr>
      </w:pPr>
      <w:r w:rsidRPr="002D2AC5">
        <w:rPr>
          <w:rFonts w:ascii="Arial" w:hAnsi="Arial" w:cs="Arial"/>
        </w:rPr>
        <w:t xml:space="preserve">Desinfecte la zona de </w:t>
      </w:r>
      <w:r>
        <w:rPr>
          <w:rFonts w:ascii="Arial" w:hAnsi="Arial" w:cs="Arial"/>
        </w:rPr>
        <w:t>aplicación del inyectable siguiendo las indicaciones de la técnica establecidas en el “</w:t>
      </w:r>
      <w:r w:rsidR="00DE7F6D" w:rsidRPr="00DE7F6D">
        <w:rPr>
          <w:rFonts w:ascii="Arial" w:hAnsi="Arial" w:cs="Arial"/>
          <w:i/>
          <w:iCs/>
        </w:rPr>
        <w:t>Procedimiento para la aplicación de inyectables y vacunas</w:t>
      </w:r>
      <w:r>
        <w:rPr>
          <w:rFonts w:ascii="Arial" w:hAnsi="Arial" w:cs="Arial"/>
        </w:rPr>
        <w:t>”</w:t>
      </w:r>
      <w:r w:rsidRPr="002D2AC5">
        <w:rPr>
          <w:rFonts w:ascii="Arial" w:hAnsi="Arial" w:cs="Arial"/>
        </w:rPr>
        <w:t>. En todos los casos, esper</w:t>
      </w:r>
      <w:r>
        <w:rPr>
          <w:rFonts w:ascii="Arial" w:hAnsi="Arial" w:cs="Arial"/>
        </w:rPr>
        <w:t>ar</w:t>
      </w:r>
      <w:r w:rsidRPr="002D2AC5">
        <w:rPr>
          <w:rFonts w:ascii="Arial" w:hAnsi="Arial" w:cs="Arial"/>
        </w:rPr>
        <w:t xml:space="preserve"> a que el desinfectante se seque antes de aplicar el producto.</w:t>
      </w:r>
    </w:p>
    <w:p w14:paraId="376CE0C9" w14:textId="03A7E952" w:rsidR="00250B14" w:rsidRDefault="00250B14" w:rsidP="00250B14">
      <w:pPr>
        <w:spacing w:line="276" w:lineRule="auto"/>
        <w:jc w:val="both"/>
        <w:rPr>
          <w:rFonts w:ascii="Arial" w:hAnsi="Arial" w:cs="Arial"/>
          <w:i/>
          <w:iCs/>
        </w:rPr>
      </w:pPr>
      <w:r>
        <w:rPr>
          <w:rFonts w:ascii="Arial" w:hAnsi="Arial" w:cs="Arial"/>
        </w:rPr>
        <w:t>Desinfectar y limpiar el área donde se sentó, colocó o estuvo el paciente y los fómites que estuvieron en contacto con el paciente siguiendo lo establecido en el “</w:t>
      </w:r>
      <w:r w:rsidR="00F95183" w:rsidRPr="00F95183">
        <w:rPr>
          <w:rFonts w:ascii="Arial" w:hAnsi="Arial" w:cs="Arial"/>
          <w:i/>
          <w:iCs/>
        </w:rPr>
        <w:t>Procedimiento para la limpieza de las diferentes áreas de la farmacia</w:t>
      </w:r>
      <w:r w:rsidRPr="00AE4CE2">
        <w:rPr>
          <w:rFonts w:ascii="Arial" w:hAnsi="Arial" w:cs="Arial"/>
          <w:i/>
          <w:iCs/>
        </w:rPr>
        <w:t>”.</w:t>
      </w:r>
    </w:p>
    <w:p w14:paraId="2720D5C9" w14:textId="77777777" w:rsidR="006024AD" w:rsidRDefault="006024AD" w:rsidP="00250B14">
      <w:pPr>
        <w:spacing w:line="276" w:lineRule="auto"/>
        <w:jc w:val="both"/>
        <w:rPr>
          <w:rFonts w:ascii="Arial" w:hAnsi="Arial" w:cs="Arial"/>
        </w:rPr>
      </w:pPr>
    </w:p>
    <w:p w14:paraId="6766FC55" w14:textId="6945F2AA" w:rsidR="00BE7F9E" w:rsidRDefault="00BE7F9E" w:rsidP="00A94862">
      <w:pPr>
        <w:pStyle w:val="ListParagraph"/>
        <w:numPr>
          <w:ilvl w:val="0"/>
          <w:numId w:val="18"/>
        </w:numPr>
        <w:spacing w:line="276" w:lineRule="auto"/>
        <w:jc w:val="both"/>
        <w:rPr>
          <w:rFonts w:ascii="Arial" w:hAnsi="Arial" w:cs="Arial"/>
          <w:b/>
          <w:bCs/>
        </w:rPr>
      </w:pPr>
      <w:r w:rsidRPr="00A94862">
        <w:rPr>
          <w:rFonts w:ascii="Arial" w:hAnsi="Arial" w:cs="Arial"/>
          <w:b/>
          <w:bCs/>
        </w:rPr>
        <w:t>Manejo de derrames de fluidos corporales</w:t>
      </w:r>
    </w:p>
    <w:p w14:paraId="3B7B5A99" w14:textId="77777777" w:rsidR="00A94862" w:rsidRPr="00A94862" w:rsidRDefault="00A94862" w:rsidP="00A94862">
      <w:pPr>
        <w:spacing w:after="0" w:line="276" w:lineRule="auto"/>
        <w:jc w:val="both"/>
        <w:rPr>
          <w:rFonts w:ascii="Arial" w:hAnsi="Arial" w:cs="Arial"/>
          <w:b/>
          <w:bCs/>
        </w:rPr>
      </w:pPr>
    </w:p>
    <w:p w14:paraId="4C3B1CCB" w14:textId="7D94BD97" w:rsidR="00424FF9" w:rsidRDefault="00BE7F9E" w:rsidP="005303D2">
      <w:pPr>
        <w:pStyle w:val="ListParagraph"/>
        <w:numPr>
          <w:ilvl w:val="0"/>
          <w:numId w:val="16"/>
        </w:numPr>
        <w:spacing w:line="276" w:lineRule="auto"/>
        <w:jc w:val="both"/>
        <w:rPr>
          <w:rFonts w:ascii="Arial" w:hAnsi="Arial" w:cs="Arial"/>
        </w:rPr>
      </w:pPr>
      <w:r w:rsidRPr="00424FF9">
        <w:rPr>
          <w:rFonts w:ascii="Arial" w:hAnsi="Arial" w:cs="Arial"/>
        </w:rPr>
        <w:t>Cubrir el derrame con toallas de papel desechable absorbente para contenerlo. Verter un desinfectante apropiado sobre ese papel absorbente y desechar según el "</w:t>
      </w:r>
      <w:r w:rsidR="00424FF9" w:rsidRPr="00424FF9">
        <w:t xml:space="preserve"> </w:t>
      </w:r>
      <w:r w:rsidR="00424FF9" w:rsidRPr="00F95183">
        <w:rPr>
          <w:rFonts w:ascii="Arial" w:hAnsi="Arial" w:cs="Arial"/>
          <w:i/>
          <w:iCs/>
        </w:rPr>
        <w:t>Procedimiento para el manejo de desechos infectocontagiosos en la farmacia</w:t>
      </w:r>
      <w:r w:rsidRPr="00424FF9">
        <w:rPr>
          <w:rFonts w:ascii="Arial" w:hAnsi="Arial" w:cs="Arial"/>
        </w:rPr>
        <w:t>".</w:t>
      </w:r>
    </w:p>
    <w:p w14:paraId="32B2967D" w14:textId="77777777" w:rsidR="00424FF9" w:rsidRDefault="00BE7F9E" w:rsidP="00504E66">
      <w:pPr>
        <w:pStyle w:val="ListParagraph"/>
        <w:numPr>
          <w:ilvl w:val="0"/>
          <w:numId w:val="16"/>
        </w:numPr>
        <w:spacing w:line="276" w:lineRule="auto"/>
        <w:jc w:val="both"/>
        <w:rPr>
          <w:rFonts w:ascii="Arial" w:hAnsi="Arial" w:cs="Arial"/>
        </w:rPr>
      </w:pPr>
      <w:r w:rsidRPr="00424FF9">
        <w:rPr>
          <w:rFonts w:ascii="Arial" w:hAnsi="Arial" w:cs="Arial"/>
        </w:rPr>
        <w:t>Aplicar el desinfectante en círculos concéntricos, comenzando por el exterior de la superficie del derrame y procediendo hacia el centro. Durante 15 a 30 minutos.</w:t>
      </w:r>
    </w:p>
    <w:p w14:paraId="26BC6C1A" w14:textId="77777777" w:rsidR="00424FF9" w:rsidRDefault="00BE7F9E" w:rsidP="00275117">
      <w:pPr>
        <w:pStyle w:val="ListParagraph"/>
        <w:numPr>
          <w:ilvl w:val="0"/>
          <w:numId w:val="16"/>
        </w:numPr>
        <w:spacing w:line="276" w:lineRule="auto"/>
        <w:jc w:val="both"/>
        <w:rPr>
          <w:rFonts w:ascii="Arial" w:hAnsi="Arial" w:cs="Arial"/>
        </w:rPr>
      </w:pPr>
      <w:r w:rsidRPr="00424FF9">
        <w:rPr>
          <w:rFonts w:ascii="Arial" w:hAnsi="Arial" w:cs="Arial"/>
        </w:rPr>
        <w:t>Si hay vidrios rotos u objetos punzantes, juntarlos con una pala y depositarlos en un recipiente a prueba de perforaciones para su eliminación final.</w:t>
      </w:r>
    </w:p>
    <w:p w14:paraId="61BCEAAC" w14:textId="2EE10940" w:rsidR="00424FF9" w:rsidRDefault="00BE7F9E" w:rsidP="00B8120D">
      <w:pPr>
        <w:pStyle w:val="ListParagraph"/>
        <w:numPr>
          <w:ilvl w:val="0"/>
          <w:numId w:val="16"/>
        </w:numPr>
        <w:spacing w:line="276" w:lineRule="auto"/>
        <w:jc w:val="both"/>
        <w:rPr>
          <w:rFonts w:ascii="Arial" w:hAnsi="Arial" w:cs="Arial"/>
        </w:rPr>
      </w:pPr>
      <w:r w:rsidRPr="00424FF9">
        <w:rPr>
          <w:rFonts w:ascii="Arial" w:hAnsi="Arial" w:cs="Arial"/>
        </w:rPr>
        <w:t>Depositar el papel contaminado, los guantes y cualquier otro material contaminado de acuerdo al</w:t>
      </w:r>
      <w:r w:rsidR="00424FF9">
        <w:rPr>
          <w:rFonts w:ascii="Arial" w:hAnsi="Arial" w:cs="Arial"/>
        </w:rPr>
        <w:t xml:space="preserve"> “</w:t>
      </w:r>
      <w:r w:rsidR="000010E9" w:rsidRPr="00F95183">
        <w:rPr>
          <w:rFonts w:ascii="Arial" w:hAnsi="Arial" w:cs="Arial"/>
          <w:i/>
          <w:iCs/>
        </w:rPr>
        <w:t>Procedimiento para el manejo de desechos infectocontagiosos en la farmacia</w:t>
      </w:r>
      <w:r w:rsidR="00424FF9">
        <w:rPr>
          <w:rFonts w:ascii="Arial" w:hAnsi="Arial" w:cs="Arial"/>
        </w:rPr>
        <w:t>”</w:t>
      </w:r>
      <w:r w:rsidRPr="00424FF9">
        <w:rPr>
          <w:rFonts w:ascii="Arial" w:hAnsi="Arial" w:cs="Arial"/>
        </w:rPr>
        <w:t>.</w:t>
      </w:r>
    </w:p>
    <w:p w14:paraId="3C7117B9" w14:textId="003BFFB4" w:rsidR="00424FF9" w:rsidRDefault="00BE7F9E" w:rsidP="004D24C6">
      <w:pPr>
        <w:pStyle w:val="ListParagraph"/>
        <w:numPr>
          <w:ilvl w:val="0"/>
          <w:numId w:val="16"/>
        </w:numPr>
        <w:spacing w:line="276" w:lineRule="auto"/>
        <w:jc w:val="both"/>
        <w:rPr>
          <w:rFonts w:ascii="Arial" w:hAnsi="Arial" w:cs="Arial"/>
        </w:rPr>
      </w:pPr>
      <w:r w:rsidRPr="00424FF9">
        <w:rPr>
          <w:rFonts w:ascii="Arial" w:hAnsi="Arial" w:cs="Arial"/>
        </w:rPr>
        <w:t xml:space="preserve">Limpiar el área </w:t>
      </w:r>
      <w:r w:rsidR="00D66F00">
        <w:rPr>
          <w:rFonts w:ascii="Arial" w:hAnsi="Arial" w:cs="Arial"/>
        </w:rPr>
        <w:t>siguiendo el “</w:t>
      </w:r>
      <w:r w:rsidR="00D66F00" w:rsidRPr="00F95183">
        <w:rPr>
          <w:rFonts w:ascii="Arial" w:hAnsi="Arial" w:cs="Arial"/>
          <w:i/>
          <w:iCs/>
        </w:rPr>
        <w:t>Procedimiento para la limpieza de las diferentes áreas de la farmacia</w:t>
      </w:r>
      <w:r w:rsidR="00D66F00">
        <w:rPr>
          <w:rFonts w:ascii="Arial" w:hAnsi="Arial" w:cs="Arial"/>
        </w:rPr>
        <w:t>”</w:t>
      </w:r>
      <w:r w:rsidRPr="00424FF9">
        <w:rPr>
          <w:rFonts w:ascii="Arial" w:hAnsi="Arial" w:cs="Arial"/>
        </w:rPr>
        <w:t>.</w:t>
      </w:r>
    </w:p>
    <w:p w14:paraId="1A6BDFAD" w14:textId="18330BA7" w:rsidR="00424FF9" w:rsidRDefault="00BE7F9E" w:rsidP="00FD3A6C">
      <w:pPr>
        <w:pStyle w:val="ListParagraph"/>
        <w:numPr>
          <w:ilvl w:val="0"/>
          <w:numId w:val="16"/>
        </w:numPr>
        <w:spacing w:line="276" w:lineRule="auto"/>
        <w:jc w:val="both"/>
        <w:rPr>
          <w:rFonts w:ascii="Arial" w:hAnsi="Arial" w:cs="Arial"/>
        </w:rPr>
      </w:pPr>
      <w:r w:rsidRPr="00424FF9">
        <w:rPr>
          <w:rFonts w:ascii="Arial" w:hAnsi="Arial" w:cs="Arial"/>
        </w:rPr>
        <w:t xml:space="preserve">Desinfectar usando solución </w:t>
      </w:r>
      <w:r w:rsidR="000010E9">
        <w:rPr>
          <w:rFonts w:ascii="Arial" w:hAnsi="Arial" w:cs="Arial"/>
        </w:rPr>
        <w:t>desinfectante</w:t>
      </w:r>
      <w:r w:rsidRPr="00424FF9">
        <w:rPr>
          <w:rFonts w:ascii="Arial" w:hAnsi="Arial" w:cs="Arial"/>
        </w:rPr>
        <w:t>, de acuerdo a las instrucciones del fabricante, enjuague y seque.</w:t>
      </w:r>
    </w:p>
    <w:p w14:paraId="1F0676FE" w14:textId="77777777" w:rsidR="00424FF9" w:rsidRDefault="00BE7F9E" w:rsidP="00ED2296">
      <w:pPr>
        <w:pStyle w:val="ListParagraph"/>
        <w:numPr>
          <w:ilvl w:val="0"/>
          <w:numId w:val="16"/>
        </w:numPr>
        <w:spacing w:line="276" w:lineRule="auto"/>
        <w:jc w:val="both"/>
        <w:rPr>
          <w:rFonts w:ascii="Arial" w:hAnsi="Arial" w:cs="Arial"/>
        </w:rPr>
      </w:pPr>
      <w:r w:rsidRPr="00424FF9">
        <w:rPr>
          <w:rFonts w:ascii="Arial" w:hAnsi="Arial" w:cs="Arial"/>
        </w:rPr>
        <w:t>Lavarse las manos con agua y jabón.</w:t>
      </w:r>
    </w:p>
    <w:p w14:paraId="0E0057C3" w14:textId="17833149" w:rsidR="00BE7F9E" w:rsidRPr="00424FF9" w:rsidRDefault="00BE7F9E" w:rsidP="00ED2296">
      <w:pPr>
        <w:pStyle w:val="ListParagraph"/>
        <w:numPr>
          <w:ilvl w:val="0"/>
          <w:numId w:val="16"/>
        </w:numPr>
        <w:spacing w:line="276" w:lineRule="auto"/>
        <w:jc w:val="both"/>
        <w:rPr>
          <w:rFonts w:ascii="Arial" w:hAnsi="Arial" w:cs="Arial"/>
        </w:rPr>
      </w:pPr>
      <w:r w:rsidRPr="00424FF9">
        <w:rPr>
          <w:rFonts w:ascii="Arial" w:hAnsi="Arial" w:cs="Arial"/>
        </w:rPr>
        <w:t>No aplicar desinfectantes basados en cloro directamente en el derrame de orina por que puede resultar en la liberación de vapor de cloro.</w:t>
      </w:r>
    </w:p>
    <w:p w14:paraId="5976649F" w14:textId="190D5C4B" w:rsidR="00A94862" w:rsidRDefault="00A94862">
      <w:pPr>
        <w:rPr>
          <w:rFonts w:ascii="Arial" w:hAnsi="Arial" w:cs="Arial"/>
        </w:rPr>
      </w:pPr>
      <w:r>
        <w:rPr>
          <w:rFonts w:ascii="Arial" w:hAnsi="Arial" w:cs="Arial"/>
        </w:rPr>
        <w:br w:type="page"/>
      </w:r>
    </w:p>
    <w:p w14:paraId="66F85316" w14:textId="4B75CFD0" w:rsidR="00250B14" w:rsidRPr="00A94862" w:rsidRDefault="00250B14" w:rsidP="00A94862">
      <w:pPr>
        <w:pStyle w:val="ListParagraph"/>
        <w:numPr>
          <w:ilvl w:val="0"/>
          <w:numId w:val="18"/>
        </w:numPr>
        <w:spacing w:line="276" w:lineRule="auto"/>
        <w:jc w:val="both"/>
        <w:rPr>
          <w:rFonts w:ascii="Arial" w:hAnsi="Arial" w:cs="Arial"/>
          <w:b/>
          <w:bCs/>
        </w:rPr>
      </w:pPr>
      <w:r w:rsidRPr="00A94862">
        <w:rPr>
          <w:rFonts w:ascii="Arial" w:hAnsi="Arial" w:cs="Arial"/>
          <w:b/>
          <w:bCs/>
        </w:rPr>
        <w:lastRenderedPageBreak/>
        <w:t xml:space="preserve">Accidente con exposición ocupacional de riesgo biológico (Virus de la Inmunodeficiencia Humana (VIH), Virus de </w:t>
      </w:r>
      <w:r w:rsidR="00876C8F" w:rsidRPr="00A94862">
        <w:rPr>
          <w:rFonts w:ascii="Arial" w:hAnsi="Arial" w:cs="Arial"/>
          <w:b/>
          <w:bCs/>
        </w:rPr>
        <w:t>Hepatitis</w:t>
      </w:r>
      <w:r w:rsidRPr="00A94862">
        <w:rPr>
          <w:rFonts w:ascii="Arial" w:hAnsi="Arial" w:cs="Arial"/>
          <w:b/>
          <w:bCs/>
        </w:rPr>
        <w:t xml:space="preserve"> B (HBV) y el Virus de Hepatitis C (HCV))</w:t>
      </w:r>
    </w:p>
    <w:p w14:paraId="5F986B8D" w14:textId="77777777" w:rsidR="00250B14" w:rsidRPr="003E3BF4" w:rsidRDefault="00250B14" w:rsidP="00250B14">
      <w:pPr>
        <w:spacing w:line="276" w:lineRule="auto"/>
        <w:jc w:val="both"/>
        <w:rPr>
          <w:rFonts w:ascii="Arial" w:hAnsi="Arial" w:cs="Arial"/>
          <w:b/>
          <w:bCs/>
          <w:color w:val="FF0000"/>
        </w:rPr>
      </w:pPr>
      <w:r w:rsidRPr="003E3BF4">
        <w:rPr>
          <w:rFonts w:ascii="Arial" w:hAnsi="Arial" w:cs="Arial"/>
          <w:b/>
          <w:bCs/>
          <w:color w:val="FF0000"/>
        </w:rPr>
        <w:t xml:space="preserve">[El Seguro Obligatorio de Riesgos </w:t>
      </w:r>
      <w:r>
        <w:rPr>
          <w:rFonts w:ascii="Arial" w:hAnsi="Arial" w:cs="Arial"/>
          <w:b/>
          <w:bCs/>
          <w:color w:val="FF0000"/>
        </w:rPr>
        <w:t>d</w:t>
      </w:r>
      <w:r w:rsidRPr="003E3BF4">
        <w:rPr>
          <w:rFonts w:ascii="Arial" w:hAnsi="Arial" w:cs="Arial"/>
          <w:b/>
          <w:bCs/>
          <w:color w:val="FF0000"/>
        </w:rPr>
        <w:t>el Trabajo del Instituto Nacional de Seguros (INS) cubre estos tipos de accidente</w:t>
      </w:r>
      <w:r>
        <w:rPr>
          <w:rFonts w:ascii="Arial" w:hAnsi="Arial" w:cs="Arial"/>
          <w:b/>
          <w:bCs/>
          <w:color w:val="FF0000"/>
        </w:rPr>
        <w:t>, por lo que el Colegio de Farmacéuticos de Costa Rica recuerda que todo patrono tiene la obligación, según el Capítulo Segundo del Código de Trabajo, de cubrir a sus trabajadores con un seguro de riesgos del trabajo. Es responsabilidad del regente farmacéutico hacer notar esto al patrono</w:t>
      </w:r>
      <w:r w:rsidRPr="003E3BF4">
        <w:rPr>
          <w:rFonts w:ascii="Arial" w:hAnsi="Arial" w:cs="Arial"/>
          <w:b/>
          <w:bCs/>
          <w:color w:val="FF0000"/>
        </w:rPr>
        <w:t xml:space="preserve">.] </w:t>
      </w:r>
    </w:p>
    <w:p w14:paraId="7562E406" w14:textId="45359142" w:rsidR="00250B14" w:rsidRDefault="00250B14" w:rsidP="00250B14">
      <w:pPr>
        <w:spacing w:line="276" w:lineRule="auto"/>
        <w:jc w:val="both"/>
        <w:rPr>
          <w:rFonts w:ascii="Arial" w:hAnsi="Arial" w:cs="Arial"/>
        </w:rPr>
      </w:pPr>
      <w:r w:rsidRPr="00644295">
        <w:rPr>
          <w:rFonts w:ascii="Arial" w:hAnsi="Arial" w:cs="Arial"/>
        </w:rPr>
        <w:t xml:space="preserve">Para prevenir la infección </w:t>
      </w:r>
      <w:r>
        <w:rPr>
          <w:rFonts w:ascii="Arial" w:hAnsi="Arial" w:cs="Arial"/>
        </w:rPr>
        <w:t>en el profesional farmacéutico</w:t>
      </w:r>
      <w:r w:rsidRPr="00644295">
        <w:rPr>
          <w:rFonts w:ascii="Arial" w:hAnsi="Arial" w:cs="Arial"/>
        </w:rPr>
        <w:t xml:space="preserve"> el objetivo se dirige a minimizar las exposiciones al riesgo de transmisión. Se deben tener claro</w:t>
      </w:r>
      <w:r>
        <w:rPr>
          <w:rFonts w:ascii="Arial" w:hAnsi="Arial" w:cs="Arial"/>
        </w:rPr>
        <w:t xml:space="preserve"> y </w:t>
      </w:r>
      <w:r w:rsidRPr="00644295">
        <w:rPr>
          <w:rFonts w:ascii="Arial" w:hAnsi="Arial" w:cs="Arial"/>
        </w:rPr>
        <w:t xml:space="preserve">conocido por todo el personal </w:t>
      </w:r>
      <w:r>
        <w:rPr>
          <w:rFonts w:ascii="Arial" w:hAnsi="Arial" w:cs="Arial"/>
        </w:rPr>
        <w:t>el “</w:t>
      </w:r>
      <w:r w:rsidR="00D66F00" w:rsidRPr="00D66F00">
        <w:rPr>
          <w:rFonts w:ascii="Arial" w:hAnsi="Arial" w:cs="Arial"/>
          <w:i/>
          <w:iCs/>
        </w:rPr>
        <w:t>Procedimiento para el manejo de desechos infectocontagiosos en la farmacia</w:t>
      </w:r>
      <w:r>
        <w:rPr>
          <w:rFonts w:ascii="Arial" w:hAnsi="Arial" w:cs="Arial"/>
          <w:i/>
          <w:iCs/>
        </w:rPr>
        <w:t xml:space="preserve">” </w:t>
      </w:r>
      <w:r w:rsidRPr="006B4200">
        <w:rPr>
          <w:rFonts w:ascii="Arial" w:hAnsi="Arial" w:cs="Arial"/>
        </w:rPr>
        <w:t>y el</w:t>
      </w:r>
      <w:r>
        <w:rPr>
          <w:rFonts w:ascii="Arial" w:hAnsi="Arial" w:cs="Arial"/>
          <w:i/>
          <w:iCs/>
        </w:rPr>
        <w:t xml:space="preserve"> </w:t>
      </w:r>
      <w:r>
        <w:rPr>
          <w:rFonts w:ascii="Arial" w:hAnsi="Arial" w:cs="Arial"/>
        </w:rPr>
        <w:t>“</w:t>
      </w:r>
      <w:r w:rsidR="00D66F00" w:rsidRPr="00D66F00">
        <w:rPr>
          <w:rFonts w:ascii="Arial" w:hAnsi="Arial" w:cs="Arial"/>
          <w:i/>
          <w:iCs/>
        </w:rPr>
        <w:t>Procedimiento para la aplicación de inyectables y vacunas</w:t>
      </w:r>
      <w:r w:rsidR="00D66F00">
        <w:rPr>
          <w:rFonts w:ascii="Arial" w:hAnsi="Arial" w:cs="Arial"/>
          <w:i/>
          <w:iCs/>
        </w:rPr>
        <w:t xml:space="preserve"> </w:t>
      </w:r>
      <w:r>
        <w:rPr>
          <w:rFonts w:ascii="Arial" w:hAnsi="Arial" w:cs="Arial"/>
          <w:i/>
          <w:iCs/>
        </w:rPr>
        <w:t>en la farmacia</w:t>
      </w:r>
      <w:r>
        <w:rPr>
          <w:rFonts w:ascii="Arial" w:hAnsi="Arial" w:cs="Arial"/>
        </w:rPr>
        <w:t xml:space="preserve">”, al igual que el profesional farmacéutico debe conocer las técnicas de correcto manejo y desechos de los materiales punzocortantes infectocontagiosos. </w:t>
      </w:r>
    </w:p>
    <w:p w14:paraId="6DD2B848" w14:textId="2BE720C6" w:rsidR="00250B14" w:rsidRDefault="00250B14" w:rsidP="00250B14">
      <w:pPr>
        <w:spacing w:line="276" w:lineRule="auto"/>
        <w:jc w:val="both"/>
        <w:rPr>
          <w:rFonts w:ascii="Arial" w:hAnsi="Arial" w:cs="Arial"/>
        </w:rPr>
      </w:pPr>
      <w:r>
        <w:rPr>
          <w:rFonts w:ascii="Arial" w:hAnsi="Arial" w:cs="Arial"/>
        </w:rPr>
        <w:t xml:space="preserve">Un accidente de este tipo debe </w:t>
      </w:r>
      <w:r w:rsidRPr="00424FF9">
        <w:rPr>
          <w:rFonts w:ascii="Arial" w:hAnsi="Arial" w:cs="Arial"/>
        </w:rPr>
        <w:t>atenderse</w:t>
      </w:r>
      <w:r w:rsidR="00424FF9" w:rsidRPr="00424FF9">
        <w:rPr>
          <w:rFonts w:ascii="Arial" w:hAnsi="Arial" w:cs="Arial"/>
        </w:rPr>
        <w:t xml:space="preserve"> </w:t>
      </w:r>
      <w:r w:rsidRPr="00424FF9">
        <w:rPr>
          <w:rFonts w:ascii="Arial" w:hAnsi="Arial" w:cs="Arial"/>
        </w:rPr>
        <w:t>a la m</w:t>
      </w:r>
      <w:r>
        <w:rPr>
          <w:rFonts w:ascii="Arial" w:hAnsi="Arial" w:cs="Arial"/>
        </w:rPr>
        <w:t>ayor brevedad.</w:t>
      </w:r>
    </w:p>
    <w:p w14:paraId="47F496F8" w14:textId="2E49AEB8" w:rsidR="00250B14" w:rsidRPr="00D66F00" w:rsidRDefault="00250B14" w:rsidP="00250B14">
      <w:pPr>
        <w:spacing w:line="276" w:lineRule="auto"/>
        <w:jc w:val="both"/>
        <w:rPr>
          <w:rFonts w:ascii="Arial" w:hAnsi="Arial" w:cs="Arial"/>
        </w:rPr>
      </w:pPr>
      <w:r w:rsidRPr="00D66F00">
        <w:rPr>
          <w:rFonts w:ascii="Arial" w:hAnsi="Arial" w:cs="Arial"/>
        </w:rPr>
        <w:t>El patrono tiene la obligación de estar al día con este seguro. Debe completar y presentar el formulario denominado “</w:t>
      </w:r>
      <w:r w:rsidRPr="00D66F00">
        <w:rPr>
          <w:rFonts w:ascii="Arial" w:hAnsi="Arial" w:cs="Arial"/>
          <w:i/>
          <w:iCs/>
        </w:rPr>
        <w:t>Aviso de accidente o enfermedad de trabajo y orden de atención médica</w:t>
      </w:r>
      <w:r w:rsidRPr="00D66F00">
        <w:rPr>
          <w:rFonts w:ascii="Arial" w:hAnsi="Arial" w:cs="Arial"/>
        </w:rPr>
        <w:t xml:space="preserve">”, vía electrónica por medio del sistema RT-Virtual o mediante el formulario físico dispuesto por el INS para este fin (puede encontrar este formulario en la dirección: </w:t>
      </w:r>
      <w:hyperlink r:id="rId8" w:history="1">
        <w:r w:rsidR="00D66F00" w:rsidRPr="00D66F00">
          <w:rPr>
            <w:rStyle w:val="Hyperlink"/>
            <w:rFonts w:ascii="Arial" w:hAnsi="Arial" w:cs="Arial"/>
          </w:rPr>
          <w:t>http://portal.ins-cr.com/portal.ins-cr.com/Empresas/SegurosCo/RiesgosTrabajo/Formularios.htm</w:t>
        </w:r>
      </w:hyperlink>
      <w:r w:rsidR="00D66F00" w:rsidRPr="00D66F00">
        <w:rPr>
          <w:rFonts w:ascii="Arial" w:hAnsi="Arial" w:cs="Arial"/>
        </w:rPr>
        <w:t xml:space="preserve"> o </w:t>
      </w:r>
      <w:r w:rsidRPr="00D66F00">
        <w:rPr>
          <w:rFonts w:ascii="Arial" w:hAnsi="Arial" w:cs="Arial"/>
        </w:rPr>
        <w:t>en cualquiera de los centros médicos de la Red de Servicios de Salud del INS.</w:t>
      </w:r>
    </w:p>
    <w:p w14:paraId="0D5088D4" w14:textId="77777777" w:rsidR="00250B14" w:rsidRDefault="00250B14" w:rsidP="00250B14">
      <w:pPr>
        <w:spacing w:line="276" w:lineRule="auto"/>
        <w:jc w:val="both"/>
        <w:rPr>
          <w:rFonts w:ascii="Arial" w:hAnsi="Arial" w:cs="Arial"/>
        </w:rPr>
      </w:pPr>
      <w:r>
        <w:rPr>
          <w:rFonts w:ascii="Arial" w:hAnsi="Arial" w:cs="Arial"/>
        </w:rPr>
        <w:t>E</w:t>
      </w:r>
      <w:r w:rsidRPr="0033431B">
        <w:rPr>
          <w:rFonts w:ascii="Arial" w:hAnsi="Arial" w:cs="Arial"/>
        </w:rPr>
        <w:t xml:space="preserve">l </w:t>
      </w:r>
      <w:r>
        <w:rPr>
          <w:rFonts w:ascii="Arial" w:hAnsi="Arial" w:cs="Arial"/>
        </w:rPr>
        <w:t>farmacéutico</w:t>
      </w:r>
      <w:r w:rsidRPr="0033431B">
        <w:rPr>
          <w:rFonts w:ascii="Arial" w:hAnsi="Arial" w:cs="Arial"/>
        </w:rPr>
        <w:t xml:space="preserve"> </w:t>
      </w:r>
      <w:r>
        <w:rPr>
          <w:rFonts w:ascii="Arial" w:hAnsi="Arial" w:cs="Arial"/>
        </w:rPr>
        <w:t xml:space="preserve">afectado </w:t>
      </w:r>
      <w:r w:rsidRPr="0033431B">
        <w:rPr>
          <w:rFonts w:ascii="Arial" w:hAnsi="Arial" w:cs="Arial"/>
        </w:rPr>
        <w:t xml:space="preserve">puede presentarse </w:t>
      </w:r>
      <w:r>
        <w:rPr>
          <w:rFonts w:ascii="Arial" w:hAnsi="Arial" w:cs="Arial"/>
        </w:rPr>
        <w:t xml:space="preserve">con el formulario lleno por parte de su patrono </w:t>
      </w:r>
      <w:r w:rsidRPr="0033431B">
        <w:rPr>
          <w:rFonts w:ascii="Arial" w:hAnsi="Arial" w:cs="Arial"/>
        </w:rPr>
        <w:t>en el Centro de Salud del INS más cercano a su trabajo o lugar de residencia, para recibir las prestaciones médicas</w:t>
      </w:r>
      <w:r>
        <w:rPr>
          <w:rFonts w:ascii="Arial" w:hAnsi="Arial" w:cs="Arial"/>
        </w:rPr>
        <w:t>.</w:t>
      </w:r>
    </w:p>
    <w:p w14:paraId="659DF399" w14:textId="77777777" w:rsidR="00250B14" w:rsidRDefault="00250B14" w:rsidP="00250B14">
      <w:pPr>
        <w:jc w:val="both"/>
        <w:rPr>
          <w:rFonts w:ascii="Arial" w:hAnsi="Arial"/>
        </w:rPr>
      </w:pPr>
      <w:r>
        <w:rPr>
          <w:rFonts w:ascii="Arial" w:hAnsi="Arial"/>
        </w:rPr>
        <w:t xml:space="preserve">Si el farmacéutico llegara a pincharse con la jeringa luego de aplicar el producto al paciente debe proceder de la siguiente manera: </w:t>
      </w:r>
    </w:p>
    <w:p w14:paraId="77971277" w14:textId="77777777" w:rsidR="00250B14" w:rsidRDefault="00250B14" w:rsidP="00250B14">
      <w:pPr>
        <w:jc w:val="both"/>
        <w:rPr>
          <w:rFonts w:ascii="Arial" w:hAnsi="Arial"/>
        </w:rPr>
      </w:pPr>
      <w:r>
        <w:rPr>
          <w:rFonts w:ascii="Arial" w:hAnsi="Arial" w:cs="Arial"/>
          <w:b/>
          <w:color w:val="FF0000"/>
          <w:lang w:val="es-ES"/>
        </w:rPr>
        <w:t xml:space="preserve">[A continuación se dispone del abordaje para accidentes laborales donde hubo un contacto del personal de salud con sangre o fluidos corporales de paciente, por medio de una punción con aguja, posterior a la aplicación del inyectable y contacto directo en superficies mucosas o piel dañada, los cuales se podría o no saber si estaban contaminados con alguna enfermedad infectocontagiosa, recomendado en la </w:t>
      </w:r>
      <w:r w:rsidRPr="008D37F2">
        <w:rPr>
          <w:rFonts w:ascii="Arial" w:hAnsi="Arial" w:cs="Arial"/>
          <w:b/>
          <w:color w:val="FF0000"/>
          <w:lang w:val="es-ES"/>
        </w:rPr>
        <w:t>Norma para la Atención Integral de personas con VIH/</w:t>
      </w:r>
      <w:r>
        <w:rPr>
          <w:rFonts w:ascii="Arial" w:hAnsi="Arial" w:cs="Arial"/>
          <w:b/>
          <w:color w:val="FF0000"/>
          <w:lang w:val="es-ES"/>
        </w:rPr>
        <w:t>S</w:t>
      </w:r>
      <w:r w:rsidRPr="008D37F2">
        <w:rPr>
          <w:rFonts w:ascii="Arial" w:hAnsi="Arial" w:cs="Arial"/>
          <w:b/>
          <w:color w:val="FF0000"/>
          <w:lang w:val="es-ES"/>
        </w:rPr>
        <w:t>IDA</w:t>
      </w:r>
      <w:r>
        <w:rPr>
          <w:rFonts w:ascii="Arial" w:hAnsi="Arial" w:cs="Arial"/>
          <w:b/>
          <w:color w:val="FF0000"/>
          <w:lang w:val="es-ES"/>
        </w:rPr>
        <w:t>, decreto N°. 38374-S.]</w:t>
      </w:r>
    </w:p>
    <w:p w14:paraId="79AC4FEB" w14:textId="77777777" w:rsidR="00250B14" w:rsidRPr="003E3BF4" w:rsidRDefault="00250B14" w:rsidP="00250B14">
      <w:pPr>
        <w:numPr>
          <w:ilvl w:val="0"/>
          <w:numId w:val="14"/>
        </w:numPr>
        <w:spacing w:after="0" w:line="240" w:lineRule="auto"/>
        <w:jc w:val="both"/>
        <w:rPr>
          <w:rFonts w:ascii="Arial" w:hAnsi="Arial"/>
        </w:rPr>
      </w:pPr>
      <w:r>
        <w:rPr>
          <w:rFonts w:ascii="Arial" w:hAnsi="Arial"/>
        </w:rPr>
        <w:lastRenderedPageBreak/>
        <w:t xml:space="preserve">Lavarse el área afectada con agua y jabón abundantes, </w:t>
      </w:r>
      <w:r w:rsidRPr="006961A5">
        <w:rPr>
          <w:rFonts w:ascii="Arial" w:hAnsi="Arial"/>
        </w:rPr>
        <w:t>sin restregar. Si la herida es en un dedo, mano o brazo se puede presionar en sentido proximal a distal favoreciendo la salida de sangre, tratando de no aumentar el trauma local.</w:t>
      </w:r>
    </w:p>
    <w:p w14:paraId="6282F1C4" w14:textId="78415A8D" w:rsidR="00250B14" w:rsidRDefault="00250B14" w:rsidP="00250B14">
      <w:pPr>
        <w:numPr>
          <w:ilvl w:val="0"/>
          <w:numId w:val="14"/>
        </w:numPr>
        <w:spacing w:after="0" w:line="240" w:lineRule="auto"/>
        <w:jc w:val="both"/>
        <w:rPr>
          <w:rFonts w:ascii="Arial" w:hAnsi="Arial"/>
        </w:rPr>
      </w:pPr>
      <w:r>
        <w:rPr>
          <w:rFonts w:ascii="Arial" w:hAnsi="Arial"/>
        </w:rPr>
        <w:t>Aplicar un desinfectante</w:t>
      </w:r>
      <w:r w:rsidR="00D66F00">
        <w:rPr>
          <w:rFonts w:ascii="Arial" w:hAnsi="Arial"/>
        </w:rPr>
        <w:t xml:space="preserve"> de uso tópico</w:t>
      </w:r>
      <w:r>
        <w:rPr>
          <w:rFonts w:ascii="Arial" w:hAnsi="Arial"/>
        </w:rPr>
        <w:t xml:space="preserve"> en la zona de la punción.</w:t>
      </w:r>
    </w:p>
    <w:p w14:paraId="5481CEBC" w14:textId="77777777" w:rsidR="00250B14" w:rsidRDefault="00250B14" w:rsidP="00250B14">
      <w:pPr>
        <w:numPr>
          <w:ilvl w:val="0"/>
          <w:numId w:val="14"/>
        </w:numPr>
        <w:spacing w:after="0" w:line="240" w:lineRule="auto"/>
        <w:jc w:val="both"/>
        <w:rPr>
          <w:rFonts w:ascii="Arial" w:hAnsi="Arial"/>
        </w:rPr>
      </w:pPr>
      <w:r>
        <w:rPr>
          <w:rFonts w:ascii="Arial" w:hAnsi="Arial"/>
        </w:rPr>
        <w:t>Avisar al paciente que hubo un accidente con la jeringa y que requiere de su colaboración para salvaguardar la salud.</w:t>
      </w:r>
    </w:p>
    <w:p w14:paraId="12E4D6AB" w14:textId="77777777" w:rsidR="00250B14" w:rsidRDefault="00250B14" w:rsidP="00250B14">
      <w:pPr>
        <w:numPr>
          <w:ilvl w:val="0"/>
          <w:numId w:val="14"/>
        </w:numPr>
        <w:spacing w:after="0" w:line="240" w:lineRule="auto"/>
        <w:jc w:val="both"/>
        <w:rPr>
          <w:rFonts w:ascii="Arial" w:hAnsi="Arial"/>
        </w:rPr>
      </w:pPr>
      <w:r>
        <w:rPr>
          <w:rFonts w:ascii="Arial" w:hAnsi="Arial"/>
        </w:rPr>
        <w:t>Solicitar al paciente: nombre completo, cédula, número de teléfono para contactarlo.</w:t>
      </w:r>
    </w:p>
    <w:p w14:paraId="700C25D3" w14:textId="77777777" w:rsidR="00250B14" w:rsidRDefault="00250B14" w:rsidP="00250B14">
      <w:pPr>
        <w:numPr>
          <w:ilvl w:val="0"/>
          <w:numId w:val="14"/>
        </w:numPr>
        <w:spacing w:after="0" w:line="240" w:lineRule="auto"/>
        <w:jc w:val="both"/>
        <w:rPr>
          <w:rFonts w:ascii="Arial" w:hAnsi="Arial"/>
        </w:rPr>
      </w:pPr>
      <w:r>
        <w:rPr>
          <w:rFonts w:ascii="Arial" w:hAnsi="Arial"/>
        </w:rPr>
        <w:t>Indicar al paciente que, por el tipo de accidente, es probable que del INS o centro médico de emergencias le soliciten más información y una prueba de sangre para descartar contagio con alguna enfermedad.</w:t>
      </w:r>
    </w:p>
    <w:p w14:paraId="1D140957" w14:textId="77777777" w:rsidR="00250B14" w:rsidRDefault="00250B14" w:rsidP="00250B14">
      <w:pPr>
        <w:numPr>
          <w:ilvl w:val="0"/>
          <w:numId w:val="14"/>
        </w:numPr>
        <w:spacing w:after="0" w:line="240" w:lineRule="auto"/>
        <w:jc w:val="both"/>
        <w:rPr>
          <w:rFonts w:ascii="Arial" w:hAnsi="Arial"/>
        </w:rPr>
      </w:pPr>
      <w:r>
        <w:rPr>
          <w:rFonts w:ascii="Arial" w:hAnsi="Arial"/>
        </w:rPr>
        <w:t>Solicitar al paciente que acompañe al profesional farmacéutico al Centro médico del INS o emergencias más cercano.</w:t>
      </w:r>
    </w:p>
    <w:p w14:paraId="24B7017C" w14:textId="77777777" w:rsidR="00250B14" w:rsidRDefault="00250B14" w:rsidP="00250B14">
      <w:pPr>
        <w:numPr>
          <w:ilvl w:val="0"/>
          <w:numId w:val="14"/>
        </w:numPr>
        <w:spacing w:after="0" w:line="240" w:lineRule="auto"/>
        <w:jc w:val="both"/>
        <w:rPr>
          <w:rFonts w:ascii="Arial" w:hAnsi="Arial"/>
        </w:rPr>
      </w:pPr>
      <w:r>
        <w:rPr>
          <w:rFonts w:ascii="Arial" w:hAnsi="Arial"/>
        </w:rPr>
        <w:t xml:space="preserve">Visitar al centro médico del INS o emergencias más cercano, según sea el caso, en un plazo no mayor a 4 horas posterior al accidente. </w:t>
      </w:r>
    </w:p>
    <w:p w14:paraId="1BC0B256" w14:textId="77777777" w:rsidR="00250B14" w:rsidRPr="006B4200" w:rsidRDefault="00250B14" w:rsidP="00250B14">
      <w:pPr>
        <w:pStyle w:val="ListParagraph"/>
        <w:numPr>
          <w:ilvl w:val="0"/>
          <w:numId w:val="14"/>
        </w:numPr>
        <w:tabs>
          <w:tab w:val="left" w:pos="1425"/>
        </w:tabs>
        <w:spacing w:line="276" w:lineRule="auto"/>
        <w:jc w:val="both"/>
        <w:rPr>
          <w:rFonts w:ascii="Arial" w:hAnsi="Arial" w:cs="Arial"/>
        </w:rPr>
      </w:pPr>
      <w:r>
        <w:rPr>
          <w:rFonts w:ascii="Arial" w:hAnsi="Arial" w:cs="Arial"/>
        </w:rPr>
        <w:t>S</w:t>
      </w:r>
      <w:r w:rsidRPr="006B4200">
        <w:rPr>
          <w:rFonts w:ascii="Arial" w:hAnsi="Arial" w:cs="Arial"/>
        </w:rPr>
        <w:t>i el médico lo determina</w:t>
      </w:r>
      <w:r>
        <w:rPr>
          <w:rFonts w:ascii="Arial" w:hAnsi="Arial" w:cs="Arial"/>
        </w:rPr>
        <w:t xml:space="preserve">, </w:t>
      </w:r>
      <w:r w:rsidRPr="006B4200">
        <w:rPr>
          <w:rFonts w:ascii="Arial" w:hAnsi="Arial" w:cs="Arial"/>
        </w:rPr>
        <w:t>se otorg</w:t>
      </w:r>
      <w:r>
        <w:rPr>
          <w:rFonts w:ascii="Arial" w:hAnsi="Arial" w:cs="Arial"/>
        </w:rPr>
        <w:t>aría</w:t>
      </w:r>
      <w:r w:rsidRPr="006B4200">
        <w:rPr>
          <w:rFonts w:ascii="Arial" w:hAnsi="Arial" w:cs="Arial"/>
        </w:rPr>
        <w:t xml:space="preserve"> tratamiento profiláctico efectivo y rápido post-exposición (ideal 4 horas o menos)</w:t>
      </w:r>
      <w:r w:rsidRPr="00FD41BF">
        <w:rPr>
          <w:rFonts w:ascii="Arial" w:hAnsi="Arial" w:cs="Arial"/>
        </w:rPr>
        <w:t xml:space="preserve"> </w:t>
      </w:r>
      <w:r w:rsidRPr="006B4200">
        <w:rPr>
          <w:rFonts w:ascii="Arial" w:hAnsi="Arial" w:cs="Arial"/>
        </w:rPr>
        <w:t>para las personas que han sufrido el accidente.</w:t>
      </w:r>
    </w:p>
    <w:p w14:paraId="4A86613D" w14:textId="77777777" w:rsidR="00250B14" w:rsidRDefault="00250B14" w:rsidP="00250B14">
      <w:pPr>
        <w:tabs>
          <w:tab w:val="left" w:pos="1425"/>
        </w:tabs>
        <w:spacing w:line="276" w:lineRule="auto"/>
        <w:jc w:val="both"/>
        <w:rPr>
          <w:rFonts w:ascii="Arial" w:hAnsi="Arial"/>
        </w:rPr>
      </w:pPr>
      <w:r>
        <w:rPr>
          <w:rFonts w:ascii="Arial" w:hAnsi="Arial"/>
        </w:rPr>
        <w:t>Si el farmacéutico o algún colaborador de la farmacia entra en contacto con sangre o fluidos biológicos:</w:t>
      </w:r>
    </w:p>
    <w:p w14:paraId="204D2C64" w14:textId="77777777" w:rsidR="00250B14" w:rsidRPr="006B4200" w:rsidRDefault="00250B14" w:rsidP="00250B14">
      <w:pPr>
        <w:pStyle w:val="ListParagraph"/>
        <w:numPr>
          <w:ilvl w:val="0"/>
          <w:numId w:val="15"/>
        </w:numPr>
        <w:tabs>
          <w:tab w:val="left" w:pos="1425"/>
        </w:tabs>
        <w:spacing w:line="276" w:lineRule="auto"/>
        <w:jc w:val="both"/>
        <w:rPr>
          <w:rFonts w:ascii="Arial" w:hAnsi="Arial" w:cs="Arial"/>
        </w:rPr>
      </w:pPr>
      <w:r w:rsidRPr="006B4200">
        <w:rPr>
          <w:rFonts w:ascii="Arial" w:hAnsi="Arial"/>
        </w:rPr>
        <w:t>Lavar la zona afectada con abundante agua y jabón</w:t>
      </w:r>
      <w:r>
        <w:rPr>
          <w:rFonts w:ascii="Arial" w:hAnsi="Arial"/>
        </w:rPr>
        <w:t>.</w:t>
      </w:r>
    </w:p>
    <w:p w14:paraId="4BACB9E4" w14:textId="77777777" w:rsidR="00250B14" w:rsidRDefault="00250B14" w:rsidP="00250B14">
      <w:pPr>
        <w:pStyle w:val="ListParagraph"/>
        <w:numPr>
          <w:ilvl w:val="0"/>
          <w:numId w:val="15"/>
        </w:numPr>
        <w:tabs>
          <w:tab w:val="left" w:pos="1425"/>
        </w:tabs>
        <w:spacing w:after="0" w:line="276" w:lineRule="auto"/>
        <w:jc w:val="both"/>
        <w:rPr>
          <w:rFonts w:ascii="Arial" w:hAnsi="Arial" w:cs="Arial"/>
        </w:rPr>
      </w:pPr>
      <w:r>
        <w:rPr>
          <w:rFonts w:ascii="Arial" w:hAnsi="Arial" w:cs="Arial"/>
        </w:rPr>
        <w:t>P</w:t>
      </w:r>
      <w:r w:rsidRPr="006B4200">
        <w:rPr>
          <w:rFonts w:ascii="Arial" w:hAnsi="Arial" w:cs="Arial"/>
        </w:rPr>
        <w:t>roceder como accidente laboral</w:t>
      </w:r>
      <w:r>
        <w:rPr>
          <w:rFonts w:ascii="Arial" w:hAnsi="Arial" w:cs="Arial"/>
        </w:rPr>
        <w:t>, de la misma manera a lo indicado en los puntos anteriores (accidente con jeringa).</w:t>
      </w:r>
    </w:p>
    <w:p w14:paraId="3C643732" w14:textId="77777777" w:rsidR="00250B14" w:rsidRDefault="00250B14" w:rsidP="00250B14">
      <w:pPr>
        <w:pStyle w:val="ListParagraph"/>
        <w:numPr>
          <w:ilvl w:val="0"/>
          <w:numId w:val="15"/>
        </w:numPr>
        <w:tabs>
          <w:tab w:val="left" w:pos="1425"/>
        </w:tabs>
        <w:spacing w:after="0" w:line="276" w:lineRule="auto"/>
        <w:jc w:val="both"/>
        <w:rPr>
          <w:rFonts w:ascii="Arial" w:hAnsi="Arial" w:cs="Arial"/>
        </w:rPr>
      </w:pPr>
      <w:r>
        <w:rPr>
          <w:rFonts w:ascii="Arial" w:hAnsi="Arial" w:cs="Arial"/>
        </w:rPr>
        <w:t xml:space="preserve">Anotar el tipo de fluido biológico involucrado y el área expuesta (zona del cuerpo expuesta, si hubo exposición a piel o mucosas o ambas). </w:t>
      </w:r>
    </w:p>
    <w:p w14:paraId="6BA64B0F" w14:textId="77777777" w:rsidR="00250B14" w:rsidRPr="006B4200" w:rsidRDefault="00250B14" w:rsidP="00250B14">
      <w:pPr>
        <w:numPr>
          <w:ilvl w:val="0"/>
          <w:numId w:val="15"/>
        </w:numPr>
        <w:tabs>
          <w:tab w:val="left" w:pos="1425"/>
        </w:tabs>
        <w:spacing w:after="0" w:line="276" w:lineRule="auto"/>
        <w:jc w:val="both"/>
        <w:rPr>
          <w:rFonts w:ascii="Arial" w:hAnsi="Arial" w:cs="Arial"/>
        </w:rPr>
      </w:pPr>
      <w:r w:rsidRPr="006B4200">
        <w:rPr>
          <w:rFonts w:ascii="Arial" w:hAnsi="Arial"/>
        </w:rPr>
        <w:t xml:space="preserve">Visitar al centro médico del INS </w:t>
      </w:r>
      <w:r w:rsidRPr="00424FF9">
        <w:rPr>
          <w:rFonts w:ascii="Arial" w:hAnsi="Arial"/>
        </w:rPr>
        <w:t>o de eme</w:t>
      </w:r>
      <w:r w:rsidRPr="006B4200">
        <w:rPr>
          <w:rFonts w:ascii="Arial" w:hAnsi="Arial"/>
        </w:rPr>
        <w:t>rgencias más cercano, según sea el caso, en un plazo no mayor a 4 horas</w:t>
      </w:r>
      <w:r>
        <w:rPr>
          <w:rFonts w:ascii="Arial" w:hAnsi="Arial"/>
        </w:rPr>
        <w:t xml:space="preserve">, </w:t>
      </w:r>
      <w:r w:rsidRPr="006B4200">
        <w:rPr>
          <w:rFonts w:ascii="Arial" w:hAnsi="Arial" w:cs="Arial"/>
        </w:rPr>
        <w:t>para la valoración de riesgo que determine la probabilidad de transmisión.</w:t>
      </w:r>
    </w:p>
    <w:p w14:paraId="659A6CBE" w14:textId="77777777" w:rsidR="00250B14" w:rsidRPr="006B4200" w:rsidRDefault="00250B14" w:rsidP="00250B14">
      <w:pPr>
        <w:pStyle w:val="ListParagraph"/>
        <w:numPr>
          <w:ilvl w:val="0"/>
          <w:numId w:val="15"/>
        </w:numPr>
        <w:tabs>
          <w:tab w:val="left" w:pos="1425"/>
        </w:tabs>
        <w:spacing w:line="276" w:lineRule="auto"/>
        <w:jc w:val="both"/>
        <w:rPr>
          <w:rFonts w:ascii="Arial" w:hAnsi="Arial" w:cs="Arial"/>
        </w:rPr>
      </w:pPr>
      <w:r>
        <w:rPr>
          <w:rFonts w:ascii="Arial" w:hAnsi="Arial" w:cs="Arial"/>
        </w:rPr>
        <w:t>S</w:t>
      </w:r>
      <w:r w:rsidRPr="006B4200">
        <w:rPr>
          <w:rFonts w:ascii="Arial" w:hAnsi="Arial" w:cs="Arial"/>
        </w:rPr>
        <w:t>i el médico lo determina se otorg</w:t>
      </w:r>
      <w:r>
        <w:rPr>
          <w:rFonts w:ascii="Arial" w:hAnsi="Arial" w:cs="Arial"/>
        </w:rPr>
        <w:t>aría</w:t>
      </w:r>
      <w:r w:rsidRPr="006B4200">
        <w:rPr>
          <w:rFonts w:ascii="Arial" w:hAnsi="Arial" w:cs="Arial"/>
        </w:rPr>
        <w:t xml:space="preserve"> tratamiento profiláctico efectivo y rápido post-exposición (ideal 4 horas o menos) para las personas que han sufrido el accidente.</w:t>
      </w:r>
    </w:p>
    <w:p w14:paraId="704A9D3F" w14:textId="2B9DEAF0" w:rsidR="00250B14" w:rsidRDefault="00250B14" w:rsidP="00250B14">
      <w:pPr>
        <w:spacing w:line="276" w:lineRule="auto"/>
        <w:jc w:val="both"/>
        <w:rPr>
          <w:rFonts w:ascii="Arial" w:hAnsi="Arial" w:cs="Arial"/>
        </w:rPr>
      </w:pPr>
      <w:r w:rsidRPr="00644295">
        <w:rPr>
          <w:rFonts w:ascii="Arial" w:hAnsi="Arial" w:cs="Arial"/>
        </w:rPr>
        <w:t xml:space="preserve">Si </w:t>
      </w:r>
      <w:r w:rsidR="00876C8F" w:rsidRPr="00644295">
        <w:rPr>
          <w:rFonts w:ascii="Arial" w:hAnsi="Arial" w:cs="Arial"/>
        </w:rPr>
        <w:t>él</w:t>
      </w:r>
      <w:r w:rsidR="00396B6C">
        <w:rPr>
          <w:rFonts w:ascii="Arial" w:hAnsi="Arial" w:cs="Arial"/>
        </w:rPr>
        <w:t xml:space="preserve"> o la</w:t>
      </w:r>
      <w:r w:rsidRPr="00644295">
        <w:rPr>
          <w:rFonts w:ascii="Arial" w:hAnsi="Arial" w:cs="Arial"/>
        </w:rPr>
        <w:t xml:space="preserve"> paciente fuente NO era conocido VIH positivo, se debe inmediatamente establecer si hay riesgo epidemiológico. </w:t>
      </w:r>
    </w:p>
    <w:p w14:paraId="797F6D20" w14:textId="77777777" w:rsidR="00250B14" w:rsidRPr="00644295" w:rsidRDefault="00250B14" w:rsidP="00250B14">
      <w:pPr>
        <w:spacing w:line="276" w:lineRule="auto"/>
        <w:jc w:val="both"/>
        <w:rPr>
          <w:rFonts w:ascii="Arial" w:hAnsi="Arial" w:cs="Arial"/>
        </w:rPr>
      </w:pPr>
      <w:r>
        <w:rPr>
          <w:rFonts w:ascii="Arial" w:hAnsi="Arial" w:cs="Arial"/>
        </w:rPr>
        <w:t>En el</w:t>
      </w:r>
      <w:r w:rsidRPr="00644295">
        <w:rPr>
          <w:rFonts w:ascii="Arial" w:hAnsi="Arial" w:cs="Arial"/>
        </w:rPr>
        <w:t xml:space="preserve"> laboratorio de serología o al banco de sangre, </w:t>
      </w:r>
      <w:r>
        <w:rPr>
          <w:rFonts w:ascii="Arial" w:hAnsi="Arial" w:cs="Arial"/>
        </w:rPr>
        <w:t xml:space="preserve">se debe </w:t>
      </w:r>
      <w:r w:rsidRPr="00644295">
        <w:rPr>
          <w:rFonts w:ascii="Arial" w:hAnsi="Arial" w:cs="Arial"/>
        </w:rPr>
        <w:t>especifica</w:t>
      </w:r>
      <w:r>
        <w:rPr>
          <w:rFonts w:ascii="Arial" w:hAnsi="Arial" w:cs="Arial"/>
        </w:rPr>
        <w:t xml:space="preserve">r </w:t>
      </w:r>
      <w:r w:rsidRPr="00644295">
        <w:rPr>
          <w:rFonts w:ascii="Arial" w:hAnsi="Arial" w:cs="Arial"/>
        </w:rPr>
        <w:t>claramente que se trata de la muestra del caso fuente de un accidente ocupacional, solicitando la realización de ELISA p</w:t>
      </w:r>
      <w:r>
        <w:rPr>
          <w:rFonts w:ascii="Arial" w:hAnsi="Arial" w:cs="Arial"/>
        </w:rPr>
        <w:t>ara</w:t>
      </w:r>
      <w:r w:rsidRPr="00644295">
        <w:rPr>
          <w:rFonts w:ascii="Arial" w:hAnsi="Arial" w:cs="Arial"/>
        </w:rPr>
        <w:t xml:space="preserve"> VIH, </w:t>
      </w:r>
      <w:r>
        <w:rPr>
          <w:rFonts w:ascii="Arial" w:hAnsi="Arial" w:cs="Arial"/>
        </w:rPr>
        <w:t xml:space="preserve">y </w:t>
      </w:r>
      <w:r w:rsidRPr="00644295">
        <w:rPr>
          <w:rFonts w:ascii="Arial" w:hAnsi="Arial" w:cs="Arial"/>
        </w:rPr>
        <w:t>serología p</w:t>
      </w:r>
      <w:r>
        <w:rPr>
          <w:rFonts w:ascii="Arial" w:hAnsi="Arial" w:cs="Arial"/>
        </w:rPr>
        <w:t xml:space="preserve">ara </w:t>
      </w:r>
      <w:r w:rsidRPr="00644295">
        <w:rPr>
          <w:rFonts w:ascii="Arial" w:hAnsi="Arial" w:cs="Arial"/>
        </w:rPr>
        <w:t>HBV y HCV.</w:t>
      </w:r>
    </w:p>
    <w:p w14:paraId="288A4C8D" w14:textId="77777777" w:rsidR="00250B14" w:rsidRPr="00644295" w:rsidRDefault="00250B14" w:rsidP="00250B14">
      <w:pPr>
        <w:spacing w:line="276" w:lineRule="auto"/>
        <w:jc w:val="both"/>
        <w:rPr>
          <w:rFonts w:ascii="Arial" w:hAnsi="Arial" w:cs="Arial"/>
        </w:rPr>
      </w:pPr>
      <w:r w:rsidRPr="00644295">
        <w:rPr>
          <w:rFonts w:ascii="Arial" w:hAnsi="Arial" w:cs="Arial"/>
        </w:rPr>
        <w:t>Todos estos datos son fundamentales para poder establecer el riesgo del accidente, así como la necesidad de diferentes medidas preventivas.</w:t>
      </w:r>
    </w:p>
    <w:p w14:paraId="5CA794AA" w14:textId="77777777" w:rsidR="00250B14" w:rsidRDefault="00250B14" w:rsidP="00250B14">
      <w:pPr>
        <w:spacing w:line="276" w:lineRule="auto"/>
        <w:jc w:val="both"/>
        <w:rPr>
          <w:rFonts w:ascii="Arial" w:hAnsi="Arial" w:cs="Arial"/>
        </w:rPr>
      </w:pPr>
      <w:r w:rsidRPr="00644295">
        <w:rPr>
          <w:rFonts w:ascii="Arial" w:hAnsi="Arial" w:cs="Arial"/>
        </w:rPr>
        <w:lastRenderedPageBreak/>
        <w:t>Tod</w:t>
      </w:r>
      <w:r>
        <w:rPr>
          <w:rFonts w:ascii="Arial" w:hAnsi="Arial" w:cs="Arial"/>
        </w:rPr>
        <w:t xml:space="preserve">a persona </w:t>
      </w:r>
      <w:r w:rsidRPr="00644295">
        <w:rPr>
          <w:rFonts w:ascii="Arial" w:hAnsi="Arial" w:cs="Arial"/>
        </w:rPr>
        <w:t>que sufra accidente de riesgo para VIH debe recibir consejería general sobre el accidente. Dentro de la consejería que se debe discutir sobre riesgos reales, necesidad de adherencia a la</w:t>
      </w:r>
      <w:r>
        <w:rPr>
          <w:rFonts w:ascii="Arial" w:hAnsi="Arial" w:cs="Arial"/>
        </w:rPr>
        <w:t xml:space="preserve"> profilaxis post-exposición</w:t>
      </w:r>
      <w:r w:rsidRPr="00644295">
        <w:rPr>
          <w:rFonts w:ascii="Arial" w:hAnsi="Arial" w:cs="Arial"/>
        </w:rPr>
        <w:t xml:space="preserve"> </w:t>
      </w:r>
      <w:r>
        <w:rPr>
          <w:rFonts w:ascii="Arial" w:hAnsi="Arial" w:cs="Arial"/>
        </w:rPr>
        <w:t>(</w:t>
      </w:r>
      <w:r w:rsidRPr="00644295">
        <w:rPr>
          <w:rFonts w:ascii="Arial" w:hAnsi="Arial" w:cs="Arial"/>
        </w:rPr>
        <w:t>PPE</w:t>
      </w:r>
      <w:r>
        <w:rPr>
          <w:rFonts w:ascii="Arial" w:hAnsi="Arial" w:cs="Arial"/>
        </w:rPr>
        <w:t>)</w:t>
      </w:r>
      <w:r w:rsidRPr="00644295">
        <w:rPr>
          <w:rFonts w:ascii="Arial" w:hAnsi="Arial" w:cs="Arial"/>
        </w:rPr>
        <w:t xml:space="preserve">, efectos secundarios de la PPE y su manejo, uso de preservativo </w:t>
      </w:r>
      <w:r>
        <w:rPr>
          <w:rFonts w:ascii="Arial" w:hAnsi="Arial" w:cs="Arial"/>
        </w:rPr>
        <w:t xml:space="preserve">(método de barrera) </w:t>
      </w:r>
      <w:r w:rsidRPr="00644295">
        <w:rPr>
          <w:rFonts w:ascii="Arial" w:hAnsi="Arial" w:cs="Arial"/>
        </w:rPr>
        <w:t>hasta descartar definitivamente la infección y otros.</w:t>
      </w:r>
    </w:p>
    <w:p w14:paraId="0D891CA3" w14:textId="77777777" w:rsidR="00250B14" w:rsidRPr="009B0B9F" w:rsidRDefault="00250B14" w:rsidP="00854627">
      <w:pPr>
        <w:spacing w:line="276" w:lineRule="auto"/>
        <w:jc w:val="both"/>
        <w:rPr>
          <w:rFonts w:ascii="Arial" w:hAnsi="Arial" w:cs="Arial"/>
          <w:b/>
          <w:bCs/>
          <w:sz w:val="24"/>
          <w:szCs w:val="24"/>
        </w:rPr>
      </w:pPr>
    </w:p>
    <w:p w14:paraId="7A518F73" w14:textId="77777777" w:rsidR="002B517F" w:rsidRPr="009B0B9F" w:rsidRDefault="002B517F" w:rsidP="009804FB">
      <w:pPr>
        <w:pStyle w:val="ListParagraph"/>
        <w:numPr>
          <w:ilvl w:val="0"/>
          <w:numId w:val="1"/>
        </w:numPr>
        <w:spacing w:line="276" w:lineRule="auto"/>
        <w:jc w:val="both"/>
        <w:rPr>
          <w:rFonts w:ascii="Arial" w:hAnsi="Arial" w:cs="Arial"/>
          <w:b/>
          <w:bCs/>
          <w:sz w:val="24"/>
          <w:szCs w:val="24"/>
        </w:rPr>
      </w:pPr>
      <w:r w:rsidRPr="009B0B9F">
        <w:rPr>
          <w:rFonts w:ascii="Arial" w:hAnsi="Arial" w:cs="Arial"/>
          <w:b/>
          <w:bCs/>
          <w:sz w:val="24"/>
          <w:szCs w:val="24"/>
        </w:rPr>
        <w:t>Documentos relacionados</w:t>
      </w:r>
    </w:p>
    <w:p w14:paraId="473A2100" w14:textId="77777777" w:rsidR="001F36C1" w:rsidRPr="009B0B9F" w:rsidRDefault="001F36C1" w:rsidP="001F36C1">
      <w:pPr>
        <w:spacing w:after="0" w:line="276" w:lineRule="auto"/>
        <w:rPr>
          <w:rFonts w:ascii="Arial" w:hAnsi="Arial" w:cs="Arial"/>
        </w:rPr>
      </w:pPr>
    </w:p>
    <w:p w14:paraId="61DCF854" w14:textId="45EA2873" w:rsidR="002B517F" w:rsidRPr="007344D1" w:rsidRDefault="00396B6C" w:rsidP="009804FB">
      <w:pPr>
        <w:pStyle w:val="ListParagraph"/>
        <w:numPr>
          <w:ilvl w:val="0"/>
          <w:numId w:val="2"/>
        </w:numPr>
        <w:spacing w:line="276" w:lineRule="auto"/>
        <w:rPr>
          <w:rFonts w:ascii="Arial" w:hAnsi="Arial" w:cs="Arial"/>
        </w:rPr>
      </w:pPr>
      <w:r w:rsidRPr="00396B6C">
        <w:rPr>
          <w:rFonts w:ascii="Arial" w:hAnsi="Arial" w:cs="Arial"/>
        </w:rPr>
        <w:t xml:space="preserve">Procedimiento para el manejo de desechos infectocontagiosos en la farmacia </w:t>
      </w:r>
      <w:r w:rsidR="002B517F" w:rsidRPr="009B0B9F">
        <w:rPr>
          <w:rFonts w:ascii="Arial" w:hAnsi="Arial" w:cs="Arial"/>
          <w:b/>
          <w:bCs/>
          <w:color w:val="FF0000"/>
        </w:rPr>
        <w:t>[colocar nombre del establecimiento].</w:t>
      </w:r>
    </w:p>
    <w:p w14:paraId="24E4DDA5" w14:textId="77777777" w:rsidR="007344D1" w:rsidRPr="007344D1" w:rsidRDefault="007344D1" w:rsidP="007344D1">
      <w:pPr>
        <w:pStyle w:val="ListParagraph"/>
        <w:numPr>
          <w:ilvl w:val="0"/>
          <w:numId w:val="2"/>
        </w:numPr>
        <w:spacing w:line="276" w:lineRule="auto"/>
        <w:rPr>
          <w:rFonts w:ascii="Arial" w:hAnsi="Arial" w:cs="Arial"/>
        </w:rPr>
      </w:pPr>
      <w:r w:rsidRPr="007344D1">
        <w:rPr>
          <w:rFonts w:ascii="Arial" w:hAnsi="Arial" w:cs="Arial"/>
        </w:rPr>
        <w:t>Procedimiento para la limpieza de las diferentes áreas de la farmacia</w:t>
      </w:r>
      <w:r>
        <w:rPr>
          <w:rFonts w:ascii="Arial" w:hAnsi="Arial" w:cs="Arial"/>
        </w:rPr>
        <w:t xml:space="preserve"> </w:t>
      </w:r>
      <w:r w:rsidRPr="009B0B9F">
        <w:rPr>
          <w:rFonts w:ascii="Arial" w:hAnsi="Arial" w:cs="Arial"/>
          <w:b/>
          <w:bCs/>
          <w:color w:val="FF0000"/>
        </w:rPr>
        <w:t>[colocar nombre del establecimiento].</w:t>
      </w:r>
    </w:p>
    <w:p w14:paraId="752F9337" w14:textId="45E73463" w:rsidR="002B517F" w:rsidRPr="006024AD" w:rsidRDefault="001B7AF2" w:rsidP="009804FB">
      <w:pPr>
        <w:pStyle w:val="ListParagraph"/>
        <w:numPr>
          <w:ilvl w:val="0"/>
          <w:numId w:val="2"/>
        </w:numPr>
        <w:spacing w:line="276" w:lineRule="auto"/>
        <w:rPr>
          <w:rFonts w:ascii="Arial" w:hAnsi="Arial" w:cs="Arial"/>
        </w:rPr>
      </w:pPr>
      <w:r w:rsidRPr="009B0B9F">
        <w:rPr>
          <w:rFonts w:ascii="Arial" w:hAnsi="Arial" w:cs="Arial"/>
        </w:rPr>
        <w:t xml:space="preserve">Procedimiento de funciones y responsabilidades de puestos en </w:t>
      </w:r>
      <w:r w:rsidR="002B517F" w:rsidRPr="009B0B9F">
        <w:rPr>
          <w:rFonts w:ascii="Arial" w:hAnsi="Arial" w:cs="Arial"/>
          <w:b/>
          <w:bCs/>
          <w:color w:val="FF0000"/>
        </w:rPr>
        <w:t>[colocar nombre del establecimiento].</w:t>
      </w:r>
    </w:p>
    <w:p w14:paraId="51D1A1D1" w14:textId="01BD3839" w:rsidR="006024AD" w:rsidRPr="009B0B9F" w:rsidRDefault="006024AD" w:rsidP="009804FB">
      <w:pPr>
        <w:pStyle w:val="ListParagraph"/>
        <w:numPr>
          <w:ilvl w:val="0"/>
          <w:numId w:val="2"/>
        </w:numPr>
        <w:spacing w:line="276" w:lineRule="auto"/>
        <w:rPr>
          <w:rFonts w:ascii="Arial" w:hAnsi="Arial" w:cs="Arial"/>
        </w:rPr>
      </w:pPr>
      <w:r w:rsidRPr="006024AD">
        <w:rPr>
          <w:rFonts w:ascii="Arial" w:hAnsi="Arial" w:cs="Arial"/>
        </w:rPr>
        <w:t>Procedimiento para la aplicación de inyectables y vacunas</w:t>
      </w:r>
      <w:r>
        <w:rPr>
          <w:rFonts w:ascii="Arial" w:hAnsi="Arial" w:cs="Arial"/>
        </w:rPr>
        <w:t xml:space="preserve"> en </w:t>
      </w:r>
      <w:r w:rsidRPr="009B0B9F">
        <w:rPr>
          <w:rFonts w:ascii="Arial" w:hAnsi="Arial" w:cs="Arial"/>
          <w:b/>
          <w:bCs/>
          <w:color w:val="FF0000"/>
        </w:rPr>
        <w:t>[colocar nombre del establecimiento].</w:t>
      </w:r>
    </w:p>
    <w:p w14:paraId="3D2FA9FB" w14:textId="2667286F" w:rsidR="002B517F" w:rsidRPr="009B0B9F" w:rsidRDefault="002B517F" w:rsidP="009804FB">
      <w:pPr>
        <w:pStyle w:val="ListParagraph"/>
        <w:numPr>
          <w:ilvl w:val="0"/>
          <w:numId w:val="2"/>
        </w:numPr>
        <w:spacing w:line="276" w:lineRule="auto"/>
        <w:rPr>
          <w:rFonts w:ascii="Arial" w:hAnsi="Arial" w:cs="Arial"/>
          <w:b/>
          <w:bCs/>
        </w:rPr>
      </w:pPr>
      <w:r w:rsidRPr="009B0B9F">
        <w:rPr>
          <w:rFonts w:ascii="Arial" w:hAnsi="Arial" w:cs="Arial"/>
          <w:b/>
          <w:bCs/>
          <w:color w:val="FF0000"/>
        </w:rPr>
        <w:t xml:space="preserve">[Colocar los documentos, procedimientos o registros relacionados directamente con el </w:t>
      </w:r>
      <w:r w:rsidR="001B7AF2" w:rsidRPr="009B0B9F">
        <w:rPr>
          <w:rFonts w:ascii="Arial" w:hAnsi="Arial" w:cs="Arial"/>
          <w:b/>
          <w:bCs/>
          <w:color w:val="FF0000"/>
        </w:rPr>
        <w:t>procedimiento</w:t>
      </w:r>
      <w:r w:rsidRPr="009B0B9F">
        <w:rPr>
          <w:rFonts w:ascii="Arial" w:hAnsi="Arial" w:cs="Arial"/>
          <w:b/>
          <w:bCs/>
          <w:color w:val="FF0000"/>
        </w:rPr>
        <w:t>]</w:t>
      </w:r>
    </w:p>
    <w:p w14:paraId="647A3040" w14:textId="77777777" w:rsidR="00597287" w:rsidRPr="009B0B9F" w:rsidRDefault="00597287">
      <w:pPr>
        <w:rPr>
          <w:rFonts w:ascii="Arial" w:hAnsi="Arial" w:cs="Arial"/>
          <w:b/>
          <w:bCs/>
        </w:rPr>
      </w:pPr>
    </w:p>
    <w:p w14:paraId="3E99F266" w14:textId="77777777" w:rsidR="00597287" w:rsidRPr="009B0B9F" w:rsidRDefault="00597287" w:rsidP="009804FB">
      <w:pPr>
        <w:pStyle w:val="ListParagraph"/>
        <w:numPr>
          <w:ilvl w:val="0"/>
          <w:numId w:val="1"/>
        </w:numPr>
        <w:spacing w:line="276" w:lineRule="auto"/>
        <w:rPr>
          <w:rFonts w:ascii="Arial" w:hAnsi="Arial" w:cs="Arial"/>
          <w:b/>
          <w:bCs/>
          <w:sz w:val="24"/>
          <w:szCs w:val="24"/>
        </w:rPr>
      </w:pPr>
      <w:r w:rsidRPr="009B0B9F">
        <w:rPr>
          <w:rFonts w:ascii="Arial" w:hAnsi="Arial" w:cs="Arial"/>
          <w:b/>
          <w:bCs/>
          <w:sz w:val="24"/>
          <w:szCs w:val="24"/>
        </w:rPr>
        <w:t>Referencias</w:t>
      </w:r>
    </w:p>
    <w:p w14:paraId="32F50327" w14:textId="780606FC" w:rsidR="00597287" w:rsidRPr="009B0B9F" w:rsidRDefault="00597287" w:rsidP="00597287">
      <w:pPr>
        <w:spacing w:line="276" w:lineRule="auto"/>
        <w:ind w:left="709" w:hanging="709"/>
        <w:rPr>
          <w:rFonts w:ascii="Arial" w:hAnsi="Arial" w:cs="Arial"/>
          <w:b/>
          <w:bCs/>
          <w:color w:val="FF0000"/>
        </w:rPr>
      </w:pPr>
      <w:r w:rsidRPr="009B0B9F">
        <w:rPr>
          <w:rFonts w:ascii="Arial" w:hAnsi="Arial" w:cs="Arial"/>
          <w:b/>
          <w:bCs/>
          <w:color w:val="FF0000"/>
        </w:rPr>
        <w:t xml:space="preserve">[Colocar las referencias o bibliografía utilizada aparte de la ya mencionada para la elaboración del </w:t>
      </w:r>
      <w:r w:rsidR="001B7AF2" w:rsidRPr="009B0B9F">
        <w:rPr>
          <w:rFonts w:ascii="Arial" w:hAnsi="Arial" w:cs="Arial"/>
          <w:b/>
          <w:bCs/>
          <w:color w:val="FF0000"/>
        </w:rPr>
        <w:t>procedimiento</w:t>
      </w:r>
      <w:r w:rsidRPr="009B0B9F">
        <w:rPr>
          <w:rFonts w:ascii="Arial" w:hAnsi="Arial" w:cs="Arial"/>
          <w:b/>
          <w:bCs/>
          <w:color w:val="FF0000"/>
        </w:rPr>
        <w:t>]</w:t>
      </w:r>
    </w:p>
    <w:p w14:paraId="37465FDE" w14:textId="62FEB855" w:rsidR="00396B6C" w:rsidRDefault="00396B6C" w:rsidP="00597287">
      <w:pPr>
        <w:pStyle w:val="Bibliography"/>
        <w:ind w:left="720" w:hanging="720"/>
        <w:jc w:val="both"/>
        <w:rPr>
          <w:rFonts w:ascii="Arial" w:hAnsi="Arial" w:cs="Arial"/>
          <w:noProof/>
          <w:lang w:val="es-ES"/>
        </w:rPr>
      </w:pPr>
      <w:r w:rsidRPr="005B0315">
        <w:rPr>
          <w:rFonts w:ascii="Arial" w:hAnsi="Arial" w:cs="Arial"/>
          <w:noProof/>
          <w:lang w:val="es-ES"/>
        </w:rPr>
        <w:t xml:space="preserve">Burgos, Á. (2010). Las enfermedades infectocontagiosas y el Código Penal de Costa Rica. </w:t>
      </w:r>
      <w:r w:rsidRPr="005B0315">
        <w:rPr>
          <w:rFonts w:ascii="Arial" w:hAnsi="Arial" w:cs="Arial"/>
          <w:i/>
          <w:iCs/>
          <w:noProof/>
          <w:lang w:val="es-ES"/>
        </w:rPr>
        <w:t>Medicina Legal de Costa Rica, 27</w:t>
      </w:r>
      <w:r w:rsidRPr="005B0315">
        <w:rPr>
          <w:rFonts w:ascii="Arial" w:hAnsi="Arial" w:cs="Arial"/>
          <w:noProof/>
          <w:lang w:val="es-ES"/>
        </w:rPr>
        <w:t>(2), 07-26. Recuperado</w:t>
      </w:r>
      <w:r>
        <w:rPr>
          <w:rFonts w:ascii="Arial" w:hAnsi="Arial" w:cs="Arial"/>
          <w:noProof/>
          <w:lang w:val="es-ES"/>
        </w:rPr>
        <w:t xml:space="preserve"> </w:t>
      </w:r>
      <w:r w:rsidRPr="005B0315">
        <w:rPr>
          <w:rFonts w:ascii="Arial" w:hAnsi="Arial" w:cs="Arial"/>
          <w:noProof/>
          <w:lang w:val="es-ES"/>
        </w:rPr>
        <w:t xml:space="preserve">de </w:t>
      </w:r>
      <w:hyperlink r:id="rId9" w:history="1">
        <w:r w:rsidRPr="0095033B">
          <w:rPr>
            <w:rStyle w:val="Hyperlink"/>
            <w:rFonts w:ascii="Arial" w:hAnsi="Arial" w:cs="Arial"/>
            <w:noProof/>
            <w:lang w:val="es-ES"/>
          </w:rPr>
          <w:t>https://www.scielo.sa.cr/pdf/mlcr/v27n2/a02v27n2.pdf</w:t>
        </w:r>
      </w:hyperlink>
      <w:r>
        <w:rPr>
          <w:rFonts w:ascii="Arial" w:hAnsi="Arial" w:cs="Arial"/>
          <w:noProof/>
          <w:lang w:val="es-ES"/>
        </w:rPr>
        <w:t xml:space="preserve"> </w:t>
      </w:r>
    </w:p>
    <w:p w14:paraId="7C097A8E" w14:textId="1009F9B5" w:rsidR="00597287" w:rsidRPr="009B0B9F" w:rsidRDefault="00597287" w:rsidP="00597287">
      <w:pPr>
        <w:pStyle w:val="Bibliography"/>
        <w:ind w:left="720" w:hanging="720"/>
        <w:jc w:val="both"/>
        <w:rPr>
          <w:rFonts w:ascii="Arial" w:hAnsi="Arial" w:cs="Arial"/>
          <w:noProof/>
          <w:lang w:val="es-ES"/>
        </w:rPr>
      </w:pPr>
      <w:r w:rsidRPr="009B0B9F">
        <w:rPr>
          <w:rFonts w:ascii="Arial" w:hAnsi="Arial" w:cs="Arial"/>
          <w:noProof/>
          <w:lang w:val="es-ES"/>
        </w:rPr>
        <w:t>Ley General de Salud</w:t>
      </w:r>
      <w:r w:rsidR="007344D1">
        <w:rPr>
          <w:rFonts w:ascii="Arial" w:hAnsi="Arial" w:cs="Arial"/>
          <w:noProof/>
          <w:lang w:val="es-ES"/>
        </w:rPr>
        <w:t>- Ley N° 5395</w:t>
      </w:r>
      <w:r w:rsidRPr="009B0B9F">
        <w:rPr>
          <w:rFonts w:ascii="Arial" w:hAnsi="Arial" w:cs="Arial"/>
          <w:noProof/>
          <w:lang w:val="es-ES"/>
        </w:rPr>
        <w:t xml:space="preserve">. (24 de noviembre de 1973). </w:t>
      </w:r>
      <w:r w:rsidRPr="009B0B9F">
        <w:rPr>
          <w:rFonts w:ascii="Arial" w:hAnsi="Arial" w:cs="Arial"/>
          <w:i/>
          <w:iCs/>
          <w:noProof/>
          <w:lang w:val="es-ES"/>
        </w:rPr>
        <w:t>Diario Oficial La Gaceta</w:t>
      </w:r>
      <w:r w:rsidRPr="009B0B9F">
        <w:rPr>
          <w:rFonts w:ascii="Arial" w:hAnsi="Arial" w:cs="Arial"/>
          <w:noProof/>
          <w:lang w:val="es-ES"/>
        </w:rPr>
        <w:t>.</w:t>
      </w:r>
    </w:p>
    <w:p w14:paraId="71FCD68C" w14:textId="08DDD499" w:rsidR="00597287" w:rsidRDefault="00597287" w:rsidP="00597287">
      <w:pPr>
        <w:pStyle w:val="Bibliography"/>
        <w:ind w:left="720" w:hanging="720"/>
        <w:jc w:val="both"/>
        <w:rPr>
          <w:rFonts w:ascii="Arial" w:hAnsi="Arial" w:cs="Arial"/>
          <w:noProof/>
          <w:lang w:val="es-ES"/>
        </w:rPr>
      </w:pPr>
      <w:r w:rsidRPr="009B0B9F">
        <w:rPr>
          <w:rFonts w:ascii="Arial" w:hAnsi="Arial" w:cs="Arial"/>
          <w:noProof/>
          <w:lang w:val="es-ES"/>
        </w:rPr>
        <w:t>Manual de normas para la habilitación de farmacias</w:t>
      </w:r>
      <w:r w:rsidR="007344D1">
        <w:rPr>
          <w:rFonts w:ascii="Arial" w:hAnsi="Arial" w:cs="Arial"/>
          <w:noProof/>
          <w:lang w:val="es-ES"/>
        </w:rPr>
        <w:t xml:space="preserve">- Decreto </w:t>
      </w:r>
      <w:r w:rsidR="00DE37A4">
        <w:rPr>
          <w:rFonts w:ascii="Arial" w:hAnsi="Arial" w:cs="Arial"/>
          <w:noProof/>
          <w:lang w:val="es-ES"/>
        </w:rPr>
        <w:t xml:space="preserve">Ejecutivo </w:t>
      </w:r>
      <w:r w:rsidR="007344D1">
        <w:rPr>
          <w:rFonts w:ascii="Arial" w:hAnsi="Arial" w:cs="Arial"/>
          <w:noProof/>
          <w:lang w:val="es-ES"/>
        </w:rPr>
        <w:t>N° 31969-S</w:t>
      </w:r>
      <w:r w:rsidRPr="009B0B9F">
        <w:rPr>
          <w:rFonts w:ascii="Arial" w:hAnsi="Arial" w:cs="Arial"/>
          <w:noProof/>
          <w:lang w:val="es-ES"/>
        </w:rPr>
        <w:t xml:space="preserve">. (7 de septiembre de 2004). </w:t>
      </w:r>
      <w:r w:rsidRPr="009B0B9F">
        <w:rPr>
          <w:rFonts w:ascii="Arial" w:hAnsi="Arial" w:cs="Arial"/>
          <w:i/>
          <w:iCs/>
          <w:noProof/>
          <w:lang w:val="es-ES"/>
        </w:rPr>
        <w:t>Diario Oficial La Gaceta</w:t>
      </w:r>
      <w:r w:rsidRPr="009B0B9F">
        <w:rPr>
          <w:rFonts w:ascii="Arial" w:hAnsi="Arial" w:cs="Arial"/>
          <w:noProof/>
          <w:lang w:val="es-ES"/>
        </w:rPr>
        <w:t>.</w:t>
      </w:r>
    </w:p>
    <w:p w14:paraId="2EA6C24A" w14:textId="594872B5" w:rsidR="00396B6C" w:rsidRDefault="00396B6C" w:rsidP="00396B6C">
      <w:pPr>
        <w:ind w:left="708" w:hanging="708"/>
        <w:rPr>
          <w:rFonts w:ascii="Arial" w:hAnsi="Arial" w:cs="Arial"/>
          <w:noProof/>
          <w:lang w:val="es-ES"/>
        </w:rPr>
      </w:pPr>
      <w:r>
        <w:rPr>
          <w:rFonts w:ascii="Arial" w:hAnsi="Arial" w:cs="Arial"/>
          <w:noProof/>
          <w:lang w:val="es-ES"/>
        </w:rPr>
        <w:t xml:space="preserve">Oficializa la </w:t>
      </w:r>
      <w:r w:rsidRPr="00396B6C">
        <w:rPr>
          <w:rFonts w:ascii="Arial" w:hAnsi="Arial" w:cs="Arial"/>
          <w:noProof/>
          <w:lang w:val="es-ES"/>
        </w:rPr>
        <w:t>Norma para la Atención Integral de personas con VIH/SIDA</w:t>
      </w:r>
      <w:r>
        <w:rPr>
          <w:rFonts w:ascii="Arial" w:hAnsi="Arial" w:cs="Arial"/>
          <w:noProof/>
          <w:lang w:val="es-ES"/>
        </w:rPr>
        <w:t>- D</w:t>
      </w:r>
      <w:r w:rsidRPr="00396B6C">
        <w:rPr>
          <w:rFonts w:ascii="Arial" w:hAnsi="Arial" w:cs="Arial"/>
          <w:noProof/>
          <w:lang w:val="es-ES"/>
        </w:rPr>
        <w:t xml:space="preserve">ecreto </w:t>
      </w:r>
      <w:r w:rsidR="00DE37A4">
        <w:rPr>
          <w:rFonts w:ascii="Arial" w:hAnsi="Arial" w:cs="Arial"/>
          <w:noProof/>
          <w:lang w:val="es-ES"/>
        </w:rPr>
        <w:t xml:space="preserve">Ejecutivo </w:t>
      </w:r>
      <w:r w:rsidRPr="00396B6C">
        <w:rPr>
          <w:rFonts w:ascii="Arial" w:hAnsi="Arial" w:cs="Arial"/>
          <w:noProof/>
          <w:lang w:val="es-ES"/>
        </w:rPr>
        <w:t>N° 38374-S</w:t>
      </w:r>
      <w:r>
        <w:rPr>
          <w:rFonts w:ascii="Arial" w:hAnsi="Arial" w:cs="Arial"/>
          <w:noProof/>
          <w:lang w:val="es-ES"/>
        </w:rPr>
        <w:t xml:space="preserve">. (25 de mayo de 2014). </w:t>
      </w:r>
      <w:r w:rsidRPr="00396B6C">
        <w:rPr>
          <w:rFonts w:ascii="Arial" w:hAnsi="Arial" w:cs="Arial"/>
          <w:i/>
          <w:iCs/>
          <w:noProof/>
          <w:lang w:val="es-ES"/>
        </w:rPr>
        <w:t>Diario Oficial La Gaceta.</w:t>
      </w:r>
    </w:p>
    <w:p w14:paraId="33F5A801" w14:textId="7C2F9EA3" w:rsidR="00396B6C" w:rsidRPr="00396B6C" w:rsidRDefault="00396B6C" w:rsidP="00396B6C">
      <w:pPr>
        <w:ind w:left="708" w:hanging="708"/>
        <w:rPr>
          <w:lang w:val="es-ES"/>
        </w:rPr>
      </w:pPr>
      <w:r w:rsidRPr="005B0315">
        <w:rPr>
          <w:rFonts w:ascii="Arial" w:hAnsi="Arial" w:cs="Arial"/>
          <w:noProof/>
          <w:lang w:val="es-ES"/>
        </w:rPr>
        <w:lastRenderedPageBreak/>
        <w:t>Oficializa manual de bioseguridad para establecimientos de salud y afines</w:t>
      </w:r>
      <w:r>
        <w:rPr>
          <w:rFonts w:ascii="Arial" w:hAnsi="Arial" w:cs="Arial"/>
          <w:noProof/>
          <w:lang w:val="es-ES"/>
        </w:rPr>
        <w:t xml:space="preserve">- Decreto </w:t>
      </w:r>
      <w:r w:rsidR="00DE37A4">
        <w:rPr>
          <w:rFonts w:ascii="Arial" w:hAnsi="Arial" w:cs="Arial"/>
          <w:noProof/>
          <w:lang w:val="es-ES"/>
        </w:rPr>
        <w:t xml:space="preserve">Ejecutivo </w:t>
      </w:r>
      <w:r>
        <w:rPr>
          <w:rFonts w:ascii="Arial" w:hAnsi="Arial" w:cs="Arial"/>
          <w:noProof/>
          <w:lang w:val="es-ES"/>
        </w:rPr>
        <w:t>N° 37552-S</w:t>
      </w:r>
      <w:r w:rsidRPr="005B0315">
        <w:rPr>
          <w:rFonts w:ascii="Arial" w:hAnsi="Arial" w:cs="Arial"/>
          <w:noProof/>
          <w:lang w:val="es-ES"/>
        </w:rPr>
        <w:t xml:space="preserve">. (8 de octubre de 2012). </w:t>
      </w:r>
      <w:r w:rsidRPr="005B0315">
        <w:rPr>
          <w:rFonts w:ascii="Arial" w:hAnsi="Arial" w:cs="Arial"/>
          <w:i/>
          <w:iCs/>
          <w:noProof/>
          <w:lang w:val="es-ES"/>
        </w:rPr>
        <w:t>Diario Oficial La Gaceta</w:t>
      </w:r>
    </w:p>
    <w:p w14:paraId="0B3FAE32" w14:textId="2CE3F6E1" w:rsidR="00396B6C" w:rsidRDefault="00396B6C" w:rsidP="00396B6C">
      <w:pPr>
        <w:spacing w:line="276" w:lineRule="auto"/>
        <w:ind w:left="720" w:hanging="720"/>
        <w:jc w:val="both"/>
        <w:rPr>
          <w:rStyle w:val="Hyperlink"/>
          <w:rFonts w:ascii="Arial" w:hAnsi="Arial" w:cs="Arial"/>
          <w:noProof/>
          <w:lang w:val="es-ES"/>
        </w:rPr>
      </w:pPr>
      <w:r w:rsidRPr="005B0315">
        <w:rPr>
          <w:rFonts w:ascii="Arial" w:hAnsi="Arial" w:cs="Arial"/>
          <w:noProof/>
          <w:lang w:val="es-ES"/>
        </w:rPr>
        <w:t xml:space="preserve">Organización Mundial de la Salud. </w:t>
      </w:r>
      <w:r w:rsidRPr="00DE37A4">
        <w:rPr>
          <w:rFonts w:ascii="Arial" w:hAnsi="Arial" w:cs="Arial"/>
          <w:noProof/>
          <w:lang w:val="en-US"/>
        </w:rPr>
        <w:t xml:space="preserve">(2013). 2013 WHO consolidated guidelines on the use of antiretroviral drugs for treating and preventing HIV infection. </w:t>
      </w:r>
      <w:r w:rsidRPr="005B0315">
        <w:rPr>
          <w:rFonts w:ascii="Arial" w:hAnsi="Arial" w:cs="Arial"/>
          <w:noProof/>
          <w:lang w:val="es-ES"/>
        </w:rPr>
        <w:t xml:space="preserve">En </w:t>
      </w:r>
      <w:r w:rsidRPr="005B0315">
        <w:rPr>
          <w:rFonts w:ascii="Arial" w:hAnsi="Arial" w:cs="Arial"/>
          <w:i/>
          <w:iCs/>
          <w:noProof/>
          <w:lang w:val="es-ES"/>
        </w:rPr>
        <w:t>Clinical Guidelines across the contunuum of care.</w:t>
      </w:r>
      <w:r w:rsidRPr="005B0315">
        <w:rPr>
          <w:rFonts w:ascii="Arial" w:hAnsi="Arial" w:cs="Arial"/>
          <w:noProof/>
          <w:lang w:val="es-ES"/>
        </w:rPr>
        <w:t xml:space="preserve"> Recuperado el 15 de octubre de 2019, de </w:t>
      </w:r>
      <w:hyperlink r:id="rId10" w:history="1">
        <w:r w:rsidRPr="005B0315">
          <w:rPr>
            <w:rStyle w:val="Hyperlink"/>
            <w:rFonts w:ascii="Arial" w:hAnsi="Arial" w:cs="Arial"/>
            <w:noProof/>
            <w:lang w:val="es-ES"/>
          </w:rPr>
          <w:t>https://www.who.int/hiv/pub/guidelines/arv2013/December2014-ARVsupplement-chap5.pdf?ua=1</w:t>
        </w:r>
      </w:hyperlink>
    </w:p>
    <w:p w14:paraId="4082EF21" w14:textId="77777777" w:rsidR="00A94862" w:rsidRPr="005B0315" w:rsidRDefault="00A94862" w:rsidP="00396B6C">
      <w:pPr>
        <w:spacing w:line="276" w:lineRule="auto"/>
        <w:ind w:left="720" w:hanging="720"/>
        <w:jc w:val="both"/>
        <w:rPr>
          <w:rFonts w:ascii="Arial" w:hAnsi="Arial" w:cs="Arial"/>
          <w:noProof/>
          <w:lang w:val="es-ES"/>
        </w:rPr>
      </w:pPr>
    </w:p>
    <w:p w14:paraId="30AC1A7E" w14:textId="6207E929" w:rsidR="00FB5380" w:rsidRPr="009B0B9F" w:rsidRDefault="00FB5380" w:rsidP="009804FB">
      <w:pPr>
        <w:pStyle w:val="ListParagraph"/>
        <w:numPr>
          <w:ilvl w:val="0"/>
          <w:numId w:val="1"/>
        </w:numPr>
        <w:spacing w:line="276" w:lineRule="auto"/>
        <w:rPr>
          <w:rFonts w:ascii="Arial" w:hAnsi="Arial" w:cs="Arial"/>
          <w:b/>
          <w:bCs/>
        </w:rPr>
      </w:pPr>
      <w:r w:rsidRPr="009B0B9F">
        <w:rPr>
          <w:rFonts w:ascii="Arial" w:hAnsi="Arial" w:cs="Arial"/>
          <w:b/>
          <w:bCs/>
        </w:rPr>
        <w:t>Anexo</w:t>
      </w:r>
      <w:r w:rsidR="00597287" w:rsidRPr="009B0B9F">
        <w:rPr>
          <w:rFonts w:ascii="Arial" w:hAnsi="Arial" w:cs="Arial"/>
          <w:b/>
          <w:bCs/>
        </w:rPr>
        <w:t>s</w:t>
      </w:r>
    </w:p>
    <w:p w14:paraId="6E4DD7CC" w14:textId="77777777" w:rsidR="00597287" w:rsidRPr="009B0B9F" w:rsidRDefault="00597287" w:rsidP="00597287">
      <w:pPr>
        <w:spacing w:line="276" w:lineRule="auto"/>
        <w:rPr>
          <w:rFonts w:ascii="Arial" w:hAnsi="Arial" w:cs="Arial"/>
          <w:b/>
          <w:bCs/>
        </w:rPr>
      </w:pPr>
      <w:r w:rsidRPr="009B0B9F">
        <w:rPr>
          <w:rFonts w:ascii="Arial" w:hAnsi="Arial" w:cs="Arial"/>
          <w:b/>
        </w:rPr>
        <w:t xml:space="preserve">Anexo 1. </w:t>
      </w:r>
      <w:r w:rsidRPr="009B0B9F">
        <w:rPr>
          <w:rFonts w:ascii="Arial" w:hAnsi="Arial" w:cs="Arial"/>
          <w:b/>
          <w:bCs/>
        </w:rPr>
        <w:t>Registro de firmas de aprobación</w:t>
      </w:r>
    </w:p>
    <w:tbl>
      <w:tblPr>
        <w:tblStyle w:val="TableGrid"/>
        <w:tblW w:w="9493" w:type="dxa"/>
        <w:tblLook w:val="04A0" w:firstRow="1" w:lastRow="0" w:firstColumn="1" w:lastColumn="0" w:noHBand="0" w:noVBand="1"/>
      </w:tblPr>
      <w:tblGrid>
        <w:gridCol w:w="1671"/>
        <w:gridCol w:w="3599"/>
        <w:gridCol w:w="1276"/>
        <w:gridCol w:w="2947"/>
      </w:tblGrid>
      <w:tr w:rsidR="00F52D05" w:rsidRPr="009B0B9F" w14:paraId="583C9B1A" w14:textId="77777777" w:rsidTr="00F4582F">
        <w:tc>
          <w:tcPr>
            <w:tcW w:w="1671" w:type="dxa"/>
          </w:tcPr>
          <w:p w14:paraId="0395A307" w14:textId="77777777" w:rsidR="00F52D05" w:rsidRPr="009B0B9F" w:rsidRDefault="00F52D05" w:rsidP="00F4582F">
            <w:pPr>
              <w:spacing w:line="276" w:lineRule="auto"/>
              <w:jc w:val="center"/>
              <w:rPr>
                <w:rFonts w:ascii="Arial" w:hAnsi="Arial" w:cs="Arial"/>
                <w:b/>
                <w:bCs/>
              </w:rPr>
            </w:pPr>
            <w:bookmarkStart w:id="4" w:name="_Hlk43127468"/>
            <w:r w:rsidRPr="009B0B9F">
              <w:rPr>
                <w:rFonts w:ascii="Arial" w:hAnsi="Arial" w:cs="Arial"/>
                <w:b/>
                <w:bCs/>
              </w:rPr>
              <w:t>Fecha (día/mes/Año)</w:t>
            </w:r>
          </w:p>
        </w:tc>
        <w:tc>
          <w:tcPr>
            <w:tcW w:w="3599" w:type="dxa"/>
          </w:tcPr>
          <w:p w14:paraId="1E9BE6E9" w14:textId="77777777" w:rsidR="00F52D05" w:rsidRPr="009B0B9F" w:rsidRDefault="00F52D05" w:rsidP="00F4582F">
            <w:pPr>
              <w:spacing w:line="276" w:lineRule="auto"/>
              <w:jc w:val="center"/>
              <w:rPr>
                <w:rFonts w:ascii="Arial" w:hAnsi="Arial" w:cs="Arial"/>
                <w:b/>
                <w:bCs/>
              </w:rPr>
            </w:pPr>
            <w:r w:rsidRPr="009B0B9F">
              <w:rPr>
                <w:rFonts w:ascii="Arial" w:hAnsi="Arial" w:cs="Arial"/>
                <w:b/>
                <w:bCs/>
              </w:rPr>
              <w:t>Nombre completo del regente</w:t>
            </w:r>
          </w:p>
        </w:tc>
        <w:tc>
          <w:tcPr>
            <w:tcW w:w="1276" w:type="dxa"/>
          </w:tcPr>
          <w:p w14:paraId="5DF6484B" w14:textId="77777777" w:rsidR="00F52D05" w:rsidRPr="009B0B9F" w:rsidRDefault="00F52D05" w:rsidP="00F4582F">
            <w:pPr>
              <w:spacing w:line="276" w:lineRule="auto"/>
              <w:jc w:val="center"/>
              <w:rPr>
                <w:rFonts w:ascii="Arial" w:hAnsi="Arial" w:cs="Arial"/>
                <w:b/>
                <w:bCs/>
              </w:rPr>
            </w:pPr>
            <w:r w:rsidRPr="009B0B9F">
              <w:rPr>
                <w:rFonts w:ascii="Arial" w:hAnsi="Arial" w:cs="Arial"/>
                <w:b/>
                <w:bCs/>
              </w:rPr>
              <w:t>Código Regente</w:t>
            </w:r>
          </w:p>
        </w:tc>
        <w:tc>
          <w:tcPr>
            <w:tcW w:w="2947" w:type="dxa"/>
          </w:tcPr>
          <w:p w14:paraId="4C40424E" w14:textId="77777777" w:rsidR="00F52D05" w:rsidRPr="009B0B9F" w:rsidRDefault="00F52D05" w:rsidP="00F4582F">
            <w:pPr>
              <w:spacing w:line="276" w:lineRule="auto"/>
              <w:jc w:val="center"/>
              <w:rPr>
                <w:rFonts w:ascii="Arial" w:hAnsi="Arial" w:cs="Arial"/>
                <w:b/>
                <w:bCs/>
              </w:rPr>
            </w:pPr>
            <w:r w:rsidRPr="009B0B9F">
              <w:rPr>
                <w:rFonts w:ascii="Arial" w:hAnsi="Arial" w:cs="Arial"/>
                <w:b/>
                <w:bCs/>
              </w:rPr>
              <w:t>Firma y cédula</w:t>
            </w:r>
          </w:p>
        </w:tc>
      </w:tr>
      <w:tr w:rsidR="00F52D05" w:rsidRPr="009B0B9F" w14:paraId="4C455809" w14:textId="77777777" w:rsidTr="00F4582F">
        <w:trPr>
          <w:trHeight w:val="589"/>
        </w:trPr>
        <w:tc>
          <w:tcPr>
            <w:tcW w:w="1671" w:type="dxa"/>
          </w:tcPr>
          <w:p w14:paraId="28171C73" w14:textId="77777777" w:rsidR="00F52D05" w:rsidRPr="009B0B9F" w:rsidRDefault="00F52D05" w:rsidP="00F4582F">
            <w:pPr>
              <w:spacing w:line="276" w:lineRule="auto"/>
              <w:jc w:val="center"/>
              <w:rPr>
                <w:rFonts w:ascii="Arial" w:hAnsi="Arial" w:cs="Arial"/>
              </w:rPr>
            </w:pPr>
          </w:p>
        </w:tc>
        <w:tc>
          <w:tcPr>
            <w:tcW w:w="3599" w:type="dxa"/>
          </w:tcPr>
          <w:p w14:paraId="19AB1FC0" w14:textId="77777777" w:rsidR="00F52D05" w:rsidRPr="009B0B9F" w:rsidRDefault="00F52D05" w:rsidP="00F4582F">
            <w:pPr>
              <w:spacing w:line="276" w:lineRule="auto"/>
              <w:rPr>
                <w:rFonts w:ascii="Arial" w:hAnsi="Arial" w:cs="Arial"/>
              </w:rPr>
            </w:pPr>
          </w:p>
        </w:tc>
        <w:tc>
          <w:tcPr>
            <w:tcW w:w="1276" w:type="dxa"/>
          </w:tcPr>
          <w:p w14:paraId="54EDD686" w14:textId="77777777" w:rsidR="00F52D05" w:rsidRPr="009B0B9F" w:rsidRDefault="00F52D05" w:rsidP="00F4582F">
            <w:pPr>
              <w:spacing w:line="276" w:lineRule="auto"/>
              <w:jc w:val="center"/>
              <w:rPr>
                <w:rFonts w:ascii="Arial" w:hAnsi="Arial" w:cs="Arial"/>
              </w:rPr>
            </w:pPr>
          </w:p>
        </w:tc>
        <w:tc>
          <w:tcPr>
            <w:tcW w:w="2947" w:type="dxa"/>
          </w:tcPr>
          <w:p w14:paraId="434BC159" w14:textId="77777777" w:rsidR="00F52D05" w:rsidRPr="009B0B9F" w:rsidRDefault="00F52D05" w:rsidP="00F4582F">
            <w:pPr>
              <w:spacing w:line="276" w:lineRule="auto"/>
              <w:jc w:val="center"/>
              <w:rPr>
                <w:rFonts w:ascii="Arial" w:hAnsi="Arial" w:cs="Arial"/>
              </w:rPr>
            </w:pPr>
          </w:p>
        </w:tc>
      </w:tr>
      <w:tr w:rsidR="00F52D05" w:rsidRPr="009B0B9F" w14:paraId="00049C2E" w14:textId="77777777" w:rsidTr="00F4582F">
        <w:trPr>
          <w:trHeight w:val="559"/>
        </w:trPr>
        <w:tc>
          <w:tcPr>
            <w:tcW w:w="1671" w:type="dxa"/>
          </w:tcPr>
          <w:p w14:paraId="1B4F2FE8" w14:textId="77777777" w:rsidR="00F52D05" w:rsidRPr="009B0B9F" w:rsidRDefault="00F52D05" w:rsidP="00F4582F">
            <w:pPr>
              <w:spacing w:line="276" w:lineRule="auto"/>
              <w:jc w:val="center"/>
              <w:rPr>
                <w:rFonts w:ascii="Arial" w:hAnsi="Arial" w:cs="Arial"/>
              </w:rPr>
            </w:pPr>
          </w:p>
        </w:tc>
        <w:tc>
          <w:tcPr>
            <w:tcW w:w="3599" w:type="dxa"/>
          </w:tcPr>
          <w:p w14:paraId="47ED9A91" w14:textId="77777777" w:rsidR="00F52D05" w:rsidRPr="009B0B9F" w:rsidRDefault="00F52D05" w:rsidP="00F4582F">
            <w:pPr>
              <w:spacing w:line="276" w:lineRule="auto"/>
              <w:rPr>
                <w:rFonts w:ascii="Arial" w:hAnsi="Arial" w:cs="Arial"/>
              </w:rPr>
            </w:pPr>
          </w:p>
        </w:tc>
        <w:tc>
          <w:tcPr>
            <w:tcW w:w="1276" w:type="dxa"/>
          </w:tcPr>
          <w:p w14:paraId="014F8ADD" w14:textId="77777777" w:rsidR="00F52D05" w:rsidRPr="009B0B9F" w:rsidRDefault="00F52D05" w:rsidP="00F4582F">
            <w:pPr>
              <w:spacing w:line="276" w:lineRule="auto"/>
              <w:jc w:val="center"/>
              <w:rPr>
                <w:rFonts w:ascii="Arial" w:hAnsi="Arial" w:cs="Arial"/>
              </w:rPr>
            </w:pPr>
          </w:p>
        </w:tc>
        <w:tc>
          <w:tcPr>
            <w:tcW w:w="2947" w:type="dxa"/>
          </w:tcPr>
          <w:p w14:paraId="638F001F" w14:textId="77777777" w:rsidR="00F52D05" w:rsidRPr="009B0B9F" w:rsidRDefault="00F52D05" w:rsidP="00F4582F">
            <w:pPr>
              <w:spacing w:line="276" w:lineRule="auto"/>
              <w:jc w:val="center"/>
              <w:rPr>
                <w:rFonts w:ascii="Arial" w:hAnsi="Arial" w:cs="Arial"/>
              </w:rPr>
            </w:pPr>
          </w:p>
        </w:tc>
      </w:tr>
      <w:tr w:rsidR="00F52D05" w:rsidRPr="009B0B9F" w14:paraId="0E895D02" w14:textId="77777777" w:rsidTr="00F4582F">
        <w:trPr>
          <w:trHeight w:val="563"/>
        </w:trPr>
        <w:tc>
          <w:tcPr>
            <w:tcW w:w="1671" w:type="dxa"/>
          </w:tcPr>
          <w:p w14:paraId="4BE83367" w14:textId="77777777" w:rsidR="00F52D05" w:rsidRPr="009B0B9F" w:rsidRDefault="00F52D05" w:rsidP="00F4582F">
            <w:pPr>
              <w:spacing w:line="276" w:lineRule="auto"/>
              <w:jc w:val="center"/>
              <w:rPr>
                <w:rFonts w:ascii="Arial" w:hAnsi="Arial" w:cs="Arial"/>
              </w:rPr>
            </w:pPr>
          </w:p>
        </w:tc>
        <w:tc>
          <w:tcPr>
            <w:tcW w:w="3599" w:type="dxa"/>
          </w:tcPr>
          <w:p w14:paraId="2608D415" w14:textId="77777777" w:rsidR="00F52D05" w:rsidRPr="009B0B9F" w:rsidRDefault="00F52D05" w:rsidP="00F4582F">
            <w:pPr>
              <w:spacing w:line="276" w:lineRule="auto"/>
              <w:rPr>
                <w:rFonts w:ascii="Arial" w:hAnsi="Arial" w:cs="Arial"/>
              </w:rPr>
            </w:pPr>
          </w:p>
        </w:tc>
        <w:tc>
          <w:tcPr>
            <w:tcW w:w="1276" w:type="dxa"/>
          </w:tcPr>
          <w:p w14:paraId="3BBCECEA" w14:textId="77777777" w:rsidR="00F52D05" w:rsidRPr="009B0B9F" w:rsidRDefault="00F52D05" w:rsidP="00F4582F">
            <w:pPr>
              <w:spacing w:line="276" w:lineRule="auto"/>
              <w:jc w:val="center"/>
              <w:rPr>
                <w:rFonts w:ascii="Arial" w:hAnsi="Arial" w:cs="Arial"/>
              </w:rPr>
            </w:pPr>
          </w:p>
        </w:tc>
        <w:tc>
          <w:tcPr>
            <w:tcW w:w="2947" w:type="dxa"/>
          </w:tcPr>
          <w:p w14:paraId="59D9AB31" w14:textId="77777777" w:rsidR="00F52D05" w:rsidRPr="009B0B9F" w:rsidRDefault="00F52D05" w:rsidP="00F4582F">
            <w:pPr>
              <w:spacing w:line="276" w:lineRule="auto"/>
              <w:jc w:val="center"/>
              <w:rPr>
                <w:rFonts w:ascii="Arial" w:hAnsi="Arial" w:cs="Arial"/>
              </w:rPr>
            </w:pPr>
          </w:p>
        </w:tc>
      </w:tr>
      <w:tr w:rsidR="00F52D05" w:rsidRPr="009B0B9F" w14:paraId="47152C65" w14:textId="77777777" w:rsidTr="00F4582F">
        <w:trPr>
          <w:trHeight w:val="543"/>
        </w:trPr>
        <w:tc>
          <w:tcPr>
            <w:tcW w:w="1671" w:type="dxa"/>
          </w:tcPr>
          <w:p w14:paraId="46C1BFE9" w14:textId="77777777" w:rsidR="00F52D05" w:rsidRPr="009B0B9F" w:rsidRDefault="00F52D05" w:rsidP="00F4582F">
            <w:pPr>
              <w:spacing w:line="276" w:lineRule="auto"/>
              <w:jc w:val="center"/>
              <w:rPr>
                <w:rFonts w:ascii="Arial" w:hAnsi="Arial" w:cs="Arial"/>
              </w:rPr>
            </w:pPr>
          </w:p>
        </w:tc>
        <w:tc>
          <w:tcPr>
            <w:tcW w:w="3599" w:type="dxa"/>
          </w:tcPr>
          <w:p w14:paraId="11EC319A" w14:textId="77777777" w:rsidR="00F52D05" w:rsidRPr="009B0B9F" w:rsidRDefault="00F52D05" w:rsidP="00F4582F">
            <w:pPr>
              <w:spacing w:line="276" w:lineRule="auto"/>
              <w:rPr>
                <w:rFonts w:ascii="Arial" w:hAnsi="Arial" w:cs="Arial"/>
              </w:rPr>
            </w:pPr>
          </w:p>
        </w:tc>
        <w:tc>
          <w:tcPr>
            <w:tcW w:w="1276" w:type="dxa"/>
          </w:tcPr>
          <w:p w14:paraId="2D37A043" w14:textId="77777777" w:rsidR="00F52D05" w:rsidRPr="009B0B9F" w:rsidRDefault="00F52D05" w:rsidP="00F4582F">
            <w:pPr>
              <w:spacing w:line="276" w:lineRule="auto"/>
              <w:jc w:val="center"/>
              <w:rPr>
                <w:rFonts w:ascii="Arial" w:hAnsi="Arial" w:cs="Arial"/>
              </w:rPr>
            </w:pPr>
          </w:p>
        </w:tc>
        <w:tc>
          <w:tcPr>
            <w:tcW w:w="2947" w:type="dxa"/>
          </w:tcPr>
          <w:p w14:paraId="4A0BF079" w14:textId="77777777" w:rsidR="00F52D05" w:rsidRPr="009B0B9F" w:rsidRDefault="00F52D05" w:rsidP="00F4582F">
            <w:pPr>
              <w:spacing w:line="276" w:lineRule="auto"/>
              <w:jc w:val="center"/>
              <w:rPr>
                <w:rFonts w:ascii="Arial" w:hAnsi="Arial" w:cs="Arial"/>
              </w:rPr>
            </w:pPr>
          </w:p>
        </w:tc>
      </w:tr>
      <w:tr w:rsidR="00F52D05" w:rsidRPr="009B0B9F" w14:paraId="0BF9681E" w14:textId="77777777" w:rsidTr="00F4582F">
        <w:trPr>
          <w:trHeight w:val="543"/>
        </w:trPr>
        <w:tc>
          <w:tcPr>
            <w:tcW w:w="1671" w:type="dxa"/>
          </w:tcPr>
          <w:p w14:paraId="125501C0" w14:textId="77777777" w:rsidR="00F52D05" w:rsidRPr="009B0B9F" w:rsidRDefault="00F52D05" w:rsidP="00F4582F">
            <w:pPr>
              <w:spacing w:line="276" w:lineRule="auto"/>
              <w:jc w:val="center"/>
              <w:rPr>
                <w:rFonts w:ascii="Arial" w:hAnsi="Arial" w:cs="Arial"/>
              </w:rPr>
            </w:pPr>
          </w:p>
        </w:tc>
        <w:tc>
          <w:tcPr>
            <w:tcW w:w="3599" w:type="dxa"/>
          </w:tcPr>
          <w:p w14:paraId="6230DB2B" w14:textId="77777777" w:rsidR="00F52D05" w:rsidRPr="009B0B9F" w:rsidRDefault="00F52D05" w:rsidP="00F4582F">
            <w:pPr>
              <w:spacing w:line="276" w:lineRule="auto"/>
              <w:rPr>
                <w:rFonts w:ascii="Arial" w:hAnsi="Arial" w:cs="Arial"/>
              </w:rPr>
            </w:pPr>
          </w:p>
        </w:tc>
        <w:tc>
          <w:tcPr>
            <w:tcW w:w="1276" w:type="dxa"/>
          </w:tcPr>
          <w:p w14:paraId="0754F836" w14:textId="77777777" w:rsidR="00F52D05" w:rsidRPr="009B0B9F" w:rsidRDefault="00F52D05" w:rsidP="00F4582F">
            <w:pPr>
              <w:spacing w:line="276" w:lineRule="auto"/>
              <w:jc w:val="center"/>
              <w:rPr>
                <w:rFonts w:ascii="Arial" w:hAnsi="Arial" w:cs="Arial"/>
              </w:rPr>
            </w:pPr>
          </w:p>
        </w:tc>
        <w:tc>
          <w:tcPr>
            <w:tcW w:w="2947" w:type="dxa"/>
          </w:tcPr>
          <w:p w14:paraId="61C2DF32" w14:textId="77777777" w:rsidR="00F52D05" w:rsidRPr="009B0B9F" w:rsidRDefault="00F52D05" w:rsidP="00F4582F">
            <w:pPr>
              <w:spacing w:line="276" w:lineRule="auto"/>
              <w:jc w:val="center"/>
              <w:rPr>
                <w:rFonts w:ascii="Arial" w:hAnsi="Arial" w:cs="Arial"/>
              </w:rPr>
            </w:pPr>
          </w:p>
        </w:tc>
      </w:tr>
      <w:tr w:rsidR="001F36C1" w:rsidRPr="009B0B9F" w14:paraId="145505CA" w14:textId="77777777" w:rsidTr="00F4582F">
        <w:trPr>
          <w:trHeight w:val="543"/>
        </w:trPr>
        <w:tc>
          <w:tcPr>
            <w:tcW w:w="1671" w:type="dxa"/>
          </w:tcPr>
          <w:p w14:paraId="2F970315" w14:textId="77777777" w:rsidR="001F36C1" w:rsidRPr="009B0B9F" w:rsidRDefault="001F36C1" w:rsidP="00F4582F">
            <w:pPr>
              <w:spacing w:line="276" w:lineRule="auto"/>
              <w:jc w:val="center"/>
              <w:rPr>
                <w:rFonts w:ascii="Arial" w:hAnsi="Arial" w:cs="Arial"/>
              </w:rPr>
            </w:pPr>
          </w:p>
        </w:tc>
        <w:tc>
          <w:tcPr>
            <w:tcW w:w="3599" w:type="dxa"/>
          </w:tcPr>
          <w:p w14:paraId="4F5DFC8B" w14:textId="77777777" w:rsidR="001F36C1" w:rsidRPr="009B0B9F" w:rsidRDefault="001F36C1" w:rsidP="00F4582F">
            <w:pPr>
              <w:spacing w:line="276" w:lineRule="auto"/>
              <w:rPr>
                <w:rFonts w:ascii="Arial" w:hAnsi="Arial" w:cs="Arial"/>
              </w:rPr>
            </w:pPr>
          </w:p>
        </w:tc>
        <w:tc>
          <w:tcPr>
            <w:tcW w:w="1276" w:type="dxa"/>
          </w:tcPr>
          <w:p w14:paraId="63AE3803" w14:textId="77777777" w:rsidR="001F36C1" w:rsidRPr="009B0B9F" w:rsidRDefault="001F36C1" w:rsidP="00F4582F">
            <w:pPr>
              <w:spacing w:line="276" w:lineRule="auto"/>
              <w:jc w:val="center"/>
              <w:rPr>
                <w:rFonts w:ascii="Arial" w:hAnsi="Arial" w:cs="Arial"/>
              </w:rPr>
            </w:pPr>
          </w:p>
        </w:tc>
        <w:tc>
          <w:tcPr>
            <w:tcW w:w="2947" w:type="dxa"/>
          </w:tcPr>
          <w:p w14:paraId="2DA7AAED" w14:textId="77777777" w:rsidR="001F36C1" w:rsidRPr="009B0B9F" w:rsidRDefault="001F36C1" w:rsidP="00F4582F">
            <w:pPr>
              <w:spacing w:line="276" w:lineRule="auto"/>
              <w:jc w:val="center"/>
              <w:rPr>
                <w:rFonts w:ascii="Arial" w:hAnsi="Arial" w:cs="Arial"/>
              </w:rPr>
            </w:pPr>
          </w:p>
        </w:tc>
      </w:tr>
      <w:tr w:rsidR="001F36C1" w:rsidRPr="009B0B9F" w14:paraId="074FAAF3" w14:textId="77777777" w:rsidTr="00F4582F">
        <w:trPr>
          <w:trHeight w:val="543"/>
        </w:trPr>
        <w:tc>
          <w:tcPr>
            <w:tcW w:w="1671" w:type="dxa"/>
          </w:tcPr>
          <w:p w14:paraId="25558FD9" w14:textId="77777777" w:rsidR="001F36C1" w:rsidRPr="009B0B9F" w:rsidRDefault="001F36C1" w:rsidP="00F4582F">
            <w:pPr>
              <w:spacing w:line="276" w:lineRule="auto"/>
              <w:jc w:val="center"/>
              <w:rPr>
                <w:rFonts w:ascii="Arial" w:hAnsi="Arial" w:cs="Arial"/>
              </w:rPr>
            </w:pPr>
          </w:p>
        </w:tc>
        <w:tc>
          <w:tcPr>
            <w:tcW w:w="3599" w:type="dxa"/>
          </w:tcPr>
          <w:p w14:paraId="5E7C30C7" w14:textId="77777777" w:rsidR="001F36C1" w:rsidRPr="009B0B9F" w:rsidRDefault="001F36C1" w:rsidP="00F4582F">
            <w:pPr>
              <w:spacing w:line="276" w:lineRule="auto"/>
              <w:rPr>
                <w:rFonts w:ascii="Arial" w:hAnsi="Arial" w:cs="Arial"/>
              </w:rPr>
            </w:pPr>
          </w:p>
        </w:tc>
        <w:tc>
          <w:tcPr>
            <w:tcW w:w="1276" w:type="dxa"/>
          </w:tcPr>
          <w:p w14:paraId="5D681DEE" w14:textId="77777777" w:rsidR="001F36C1" w:rsidRPr="009B0B9F" w:rsidRDefault="001F36C1" w:rsidP="00F4582F">
            <w:pPr>
              <w:spacing w:line="276" w:lineRule="auto"/>
              <w:jc w:val="center"/>
              <w:rPr>
                <w:rFonts w:ascii="Arial" w:hAnsi="Arial" w:cs="Arial"/>
              </w:rPr>
            </w:pPr>
          </w:p>
        </w:tc>
        <w:tc>
          <w:tcPr>
            <w:tcW w:w="2947" w:type="dxa"/>
          </w:tcPr>
          <w:p w14:paraId="7E5112EB" w14:textId="77777777" w:rsidR="001F36C1" w:rsidRPr="009B0B9F" w:rsidRDefault="001F36C1" w:rsidP="00F4582F">
            <w:pPr>
              <w:spacing w:line="276" w:lineRule="auto"/>
              <w:jc w:val="center"/>
              <w:rPr>
                <w:rFonts w:ascii="Arial" w:hAnsi="Arial" w:cs="Arial"/>
              </w:rPr>
            </w:pPr>
          </w:p>
        </w:tc>
      </w:tr>
      <w:tr w:rsidR="001F36C1" w:rsidRPr="009B0B9F" w14:paraId="20A4AF8D" w14:textId="77777777" w:rsidTr="00F4582F">
        <w:trPr>
          <w:trHeight w:val="543"/>
        </w:trPr>
        <w:tc>
          <w:tcPr>
            <w:tcW w:w="1671" w:type="dxa"/>
          </w:tcPr>
          <w:p w14:paraId="374207B8" w14:textId="77777777" w:rsidR="001F36C1" w:rsidRPr="009B0B9F" w:rsidRDefault="001F36C1" w:rsidP="00F4582F">
            <w:pPr>
              <w:spacing w:line="276" w:lineRule="auto"/>
              <w:jc w:val="center"/>
              <w:rPr>
                <w:rFonts w:ascii="Arial" w:hAnsi="Arial" w:cs="Arial"/>
              </w:rPr>
            </w:pPr>
          </w:p>
        </w:tc>
        <w:tc>
          <w:tcPr>
            <w:tcW w:w="3599" w:type="dxa"/>
          </w:tcPr>
          <w:p w14:paraId="7B2EF3DC" w14:textId="77777777" w:rsidR="001F36C1" w:rsidRPr="009B0B9F" w:rsidRDefault="001F36C1" w:rsidP="00F4582F">
            <w:pPr>
              <w:spacing w:line="276" w:lineRule="auto"/>
              <w:rPr>
                <w:rFonts w:ascii="Arial" w:hAnsi="Arial" w:cs="Arial"/>
              </w:rPr>
            </w:pPr>
          </w:p>
        </w:tc>
        <w:tc>
          <w:tcPr>
            <w:tcW w:w="1276" w:type="dxa"/>
          </w:tcPr>
          <w:p w14:paraId="534E2CD7" w14:textId="77777777" w:rsidR="001F36C1" w:rsidRPr="009B0B9F" w:rsidRDefault="001F36C1" w:rsidP="00F4582F">
            <w:pPr>
              <w:spacing w:line="276" w:lineRule="auto"/>
              <w:jc w:val="center"/>
              <w:rPr>
                <w:rFonts w:ascii="Arial" w:hAnsi="Arial" w:cs="Arial"/>
              </w:rPr>
            </w:pPr>
          </w:p>
        </w:tc>
        <w:tc>
          <w:tcPr>
            <w:tcW w:w="2947" w:type="dxa"/>
          </w:tcPr>
          <w:p w14:paraId="791B1FED" w14:textId="77777777" w:rsidR="001F36C1" w:rsidRPr="009B0B9F" w:rsidRDefault="001F36C1" w:rsidP="00F4582F">
            <w:pPr>
              <w:spacing w:line="276" w:lineRule="auto"/>
              <w:jc w:val="center"/>
              <w:rPr>
                <w:rFonts w:ascii="Arial" w:hAnsi="Arial" w:cs="Arial"/>
              </w:rPr>
            </w:pPr>
          </w:p>
        </w:tc>
      </w:tr>
      <w:tr w:rsidR="001F36C1" w:rsidRPr="009B0B9F" w14:paraId="70F86E75" w14:textId="77777777" w:rsidTr="00F4582F">
        <w:trPr>
          <w:trHeight w:val="543"/>
        </w:trPr>
        <w:tc>
          <w:tcPr>
            <w:tcW w:w="1671" w:type="dxa"/>
          </w:tcPr>
          <w:p w14:paraId="023BD8B1" w14:textId="77777777" w:rsidR="001F36C1" w:rsidRPr="009B0B9F" w:rsidRDefault="001F36C1" w:rsidP="00F4582F">
            <w:pPr>
              <w:spacing w:line="276" w:lineRule="auto"/>
              <w:jc w:val="center"/>
              <w:rPr>
                <w:rFonts w:ascii="Arial" w:hAnsi="Arial" w:cs="Arial"/>
              </w:rPr>
            </w:pPr>
          </w:p>
        </w:tc>
        <w:tc>
          <w:tcPr>
            <w:tcW w:w="3599" w:type="dxa"/>
          </w:tcPr>
          <w:p w14:paraId="4CF4A39D" w14:textId="77777777" w:rsidR="001F36C1" w:rsidRPr="009B0B9F" w:rsidRDefault="001F36C1" w:rsidP="00F4582F">
            <w:pPr>
              <w:spacing w:line="276" w:lineRule="auto"/>
              <w:rPr>
                <w:rFonts w:ascii="Arial" w:hAnsi="Arial" w:cs="Arial"/>
              </w:rPr>
            </w:pPr>
          </w:p>
        </w:tc>
        <w:tc>
          <w:tcPr>
            <w:tcW w:w="1276" w:type="dxa"/>
          </w:tcPr>
          <w:p w14:paraId="6035A968" w14:textId="77777777" w:rsidR="001F36C1" w:rsidRPr="009B0B9F" w:rsidRDefault="001F36C1" w:rsidP="00F4582F">
            <w:pPr>
              <w:spacing w:line="276" w:lineRule="auto"/>
              <w:jc w:val="center"/>
              <w:rPr>
                <w:rFonts w:ascii="Arial" w:hAnsi="Arial" w:cs="Arial"/>
              </w:rPr>
            </w:pPr>
          </w:p>
        </w:tc>
        <w:tc>
          <w:tcPr>
            <w:tcW w:w="2947" w:type="dxa"/>
          </w:tcPr>
          <w:p w14:paraId="05B0F6CB" w14:textId="77777777" w:rsidR="001F36C1" w:rsidRPr="009B0B9F" w:rsidRDefault="001F36C1" w:rsidP="00F4582F">
            <w:pPr>
              <w:spacing w:line="276" w:lineRule="auto"/>
              <w:jc w:val="center"/>
              <w:rPr>
                <w:rFonts w:ascii="Arial" w:hAnsi="Arial" w:cs="Arial"/>
              </w:rPr>
            </w:pPr>
          </w:p>
        </w:tc>
      </w:tr>
      <w:tr w:rsidR="001F36C1" w:rsidRPr="009B0B9F" w14:paraId="11EBA4C7" w14:textId="77777777" w:rsidTr="00F4582F">
        <w:trPr>
          <w:trHeight w:val="543"/>
        </w:trPr>
        <w:tc>
          <w:tcPr>
            <w:tcW w:w="1671" w:type="dxa"/>
          </w:tcPr>
          <w:p w14:paraId="51B69268" w14:textId="77777777" w:rsidR="001F36C1" w:rsidRPr="009B0B9F" w:rsidRDefault="001F36C1" w:rsidP="00F4582F">
            <w:pPr>
              <w:spacing w:line="276" w:lineRule="auto"/>
              <w:jc w:val="center"/>
              <w:rPr>
                <w:rFonts w:ascii="Arial" w:hAnsi="Arial" w:cs="Arial"/>
              </w:rPr>
            </w:pPr>
          </w:p>
        </w:tc>
        <w:tc>
          <w:tcPr>
            <w:tcW w:w="3599" w:type="dxa"/>
          </w:tcPr>
          <w:p w14:paraId="641B8BC0" w14:textId="77777777" w:rsidR="001F36C1" w:rsidRPr="009B0B9F" w:rsidRDefault="001F36C1" w:rsidP="00F4582F">
            <w:pPr>
              <w:spacing w:line="276" w:lineRule="auto"/>
              <w:rPr>
                <w:rFonts w:ascii="Arial" w:hAnsi="Arial" w:cs="Arial"/>
              </w:rPr>
            </w:pPr>
          </w:p>
        </w:tc>
        <w:tc>
          <w:tcPr>
            <w:tcW w:w="1276" w:type="dxa"/>
          </w:tcPr>
          <w:p w14:paraId="0FCD3B24" w14:textId="77777777" w:rsidR="001F36C1" w:rsidRPr="009B0B9F" w:rsidRDefault="001F36C1" w:rsidP="00F4582F">
            <w:pPr>
              <w:spacing w:line="276" w:lineRule="auto"/>
              <w:jc w:val="center"/>
              <w:rPr>
                <w:rFonts w:ascii="Arial" w:hAnsi="Arial" w:cs="Arial"/>
              </w:rPr>
            </w:pPr>
          </w:p>
        </w:tc>
        <w:tc>
          <w:tcPr>
            <w:tcW w:w="2947" w:type="dxa"/>
          </w:tcPr>
          <w:p w14:paraId="4F628741" w14:textId="77777777" w:rsidR="001F36C1" w:rsidRPr="009B0B9F" w:rsidRDefault="001F36C1" w:rsidP="00F4582F">
            <w:pPr>
              <w:spacing w:line="276" w:lineRule="auto"/>
              <w:jc w:val="center"/>
              <w:rPr>
                <w:rFonts w:ascii="Arial" w:hAnsi="Arial" w:cs="Arial"/>
              </w:rPr>
            </w:pPr>
          </w:p>
        </w:tc>
      </w:tr>
      <w:tr w:rsidR="00A03C6E" w:rsidRPr="009B0B9F" w14:paraId="3C6E439B" w14:textId="77777777" w:rsidTr="00F4582F">
        <w:trPr>
          <w:trHeight w:val="543"/>
        </w:trPr>
        <w:tc>
          <w:tcPr>
            <w:tcW w:w="1671" w:type="dxa"/>
          </w:tcPr>
          <w:p w14:paraId="3D242A8D" w14:textId="77777777" w:rsidR="00A03C6E" w:rsidRPr="009B0B9F" w:rsidRDefault="00A03C6E" w:rsidP="00F4582F">
            <w:pPr>
              <w:spacing w:line="276" w:lineRule="auto"/>
              <w:jc w:val="center"/>
              <w:rPr>
                <w:rFonts w:ascii="Arial" w:hAnsi="Arial" w:cs="Arial"/>
              </w:rPr>
            </w:pPr>
          </w:p>
        </w:tc>
        <w:tc>
          <w:tcPr>
            <w:tcW w:w="3599" w:type="dxa"/>
          </w:tcPr>
          <w:p w14:paraId="2F813F89" w14:textId="77777777" w:rsidR="00A03C6E" w:rsidRPr="009B0B9F" w:rsidRDefault="00A03C6E" w:rsidP="00F4582F">
            <w:pPr>
              <w:spacing w:line="276" w:lineRule="auto"/>
              <w:rPr>
                <w:rFonts w:ascii="Arial" w:hAnsi="Arial" w:cs="Arial"/>
              </w:rPr>
            </w:pPr>
          </w:p>
        </w:tc>
        <w:tc>
          <w:tcPr>
            <w:tcW w:w="1276" w:type="dxa"/>
          </w:tcPr>
          <w:p w14:paraId="0C6F3C38" w14:textId="77777777" w:rsidR="00A03C6E" w:rsidRPr="009B0B9F" w:rsidRDefault="00A03C6E" w:rsidP="00F4582F">
            <w:pPr>
              <w:spacing w:line="276" w:lineRule="auto"/>
              <w:jc w:val="center"/>
              <w:rPr>
                <w:rFonts w:ascii="Arial" w:hAnsi="Arial" w:cs="Arial"/>
              </w:rPr>
            </w:pPr>
          </w:p>
        </w:tc>
        <w:tc>
          <w:tcPr>
            <w:tcW w:w="2947" w:type="dxa"/>
          </w:tcPr>
          <w:p w14:paraId="2265F4D5" w14:textId="77777777" w:rsidR="00A03C6E" w:rsidRPr="009B0B9F" w:rsidRDefault="00A03C6E" w:rsidP="00F4582F">
            <w:pPr>
              <w:spacing w:line="276" w:lineRule="auto"/>
              <w:jc w:val="center"/>
              <w:rPr>
                <w:rFonts w:ascii="Arial" w:hAnsi="Arial" w:cs="Arial"/>
              </w:rPr>
            </w:pPr>
          </w:p>
        </w:tc>
      </w:tr>
      <w:bookmarkEnd w:id="4"/>
    </w:tbl>
    <w:p w14:paraId="558123B9" w14:textId="028BBE28" w:rsidR="001F36C1" w:rsidRPr="009B0B9F" w:rsidRDefault="001F36C1" w:rsidP="00EB63F4">
      <w:pPr>
        <w:spacing w:line="276" w:lineRule="auto"/>
        <w:rPr>
          <w:rFonts w:ascii="Arial" w:hAnsi="Arial" w:cs="Arial"/>
          <w:b/>
          <w:bCs/>
        </w:rPr>
      </w:pPr>
    </w:p>
    <w:p w14:paraId="66C6B018" w14:textId="77777777" w:rsidR="00F52D05" w:rsidRPr="009B0B9F" w:rsidRDefault="00F52D05" w:rsidP="00F52D05">
      <w:pPr>
        <w:spacing w:line="276" w:lineRule="auto"/>
        <w:rPr>
          <w:rFonts w:ascii="Arial" w:hAnsi="Arial" w:cs="Arial"/>
          <w:b/>
          <w:bCs/>
        </w:rPr>
      </w:pPr>
      <w:bookmarkStart w:id="5" w:name="_Hlk43127534"/>
      <w:r w:rsidRPr="009B0B9F">
        <w:rPr>
          <w:rFonts w:ascii="Arial" w:hAnsi="Arial" w:cs="Arial"/>
          <w:b/>
        </w:rPr>
        <w:lastRenderedPageBreak/>
        <w:t xml:space="preserve">Anexo 2. </w:t>
      </w:r>
      <w:r w:rsidRPr="009B0B9F">
        <w:rPr>
          <w:rFonts w:ascii="Arial" w:hAnsi="Arial" w:cs="Arial"/>
          <w:b/>
          <w:bCs/>
        </w:rPr>
        <w:t>Registro de capacitación del procedimiento</w:t>
      </w:r>
    </w:p>
    <w:p w14:paraId="05D5E920" w14:textId="7A5D1569" w:rsidR="001F36C1" w:rsidRPr="009B0B9F" w:rsidRDefault="001F36C1" w:rsidP="00F52D05">
      <w:pPr>
        <w:spacing w:line="276" w:lineRule="auto"/>
        <w:rPr>
          <w:rFonts w:ascii="Arial" w:hAnsi="Arial" w:cs="Arial"/>
        </w:rPr>
      </w:pPr>
      <w:r w:rsidRPr="009B0B9F">
        <w:rPr>
          <w:noProof/>
        </w:rPr>
        <w:drawing>
          <wp:inline distT="0" distB="0" distL="0" distR="0" wp14:anchorId="600B6477" wp14:editId="7E7448E9">
            <wp:extent cx="5612130" cy="5944537"/>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5944537"/>
                    </a:xfrm>
                    <a:prstGeom prst="rect">
                      <a:avLst/>
                    </a:prstGeom>
                    <a:noFill/>
                    <a:ln>
                      <a:noFill/>
                    </a:ln>
                  </pic:spPr>
                </pic:pic>
              </a:graphicData>
            </a:graphic>
          </wp:inline>
        </w:drawing>
      </w:r>
    </w:p>
    <w:p w14:paraId="10A3494C" w14:textId="77777777" w:rsidR="001F36C1" w:rsidRPr="009B0B9F" w:rsidRDefault="001F36C1" w:rsidP="001F36C1">
      <w:pPr>
        <w:rPr>
          <w:rFonts w:ascii="Arial" w:hAnsi="Arial" w:cs="Arial"/>
          <w:b/>
        </w:rPr>
      </w:pPr>
      <w:bookmarkStart w:id="6" w:name="_Hlk44257144"/>
      <w:r w:rsidRPr="009B0B9F">
        <w:rPr>
          <w:rFonts w:ascii="Arial" w:hAnsi="Arial" w:cs="Arial"/>
          <w:b/>
        </w:rPr>
        <w:t>Nota: ver archivo de Registro de capacitación de procedimiento.</w:t>
      </w:r>
    </w:p>
    <w:bookmarkEnd w:id="5"/>
    <w:bookmarkEnd w:id="6"/>
    <w:p w14:paraId="715BB0DF" w14:textId="0AA117E6" w:rsidR="001F36C1" w:rsidRPr="009B0B9F" w:rsidRDefault="001F36C1" w:rsidP="00F52D05">
      <w:pPr>
        <w:spacing w:line="276" w:lineRule="auto"/>
        <w:rPr>
          <w:rFonts w:ascii="Arial" w:hAnsi="Arial" w:cs="Arial"/>
        </w:rPr>
      </w:pPr>
    </w:p>
    <w:p w14:paraId="611E9743" w14:textId="3F532E0F" w:rsidR="00C10FA7" w:rsidRDefault="00C10FA7" w:rsidP="00F52D05">
      <w:pPr>
        <w:spacing w:line="276" w:lineRule="auto"/>
        <w:rPr>
          <w:rFonts w:ascii="Arial" w:hAnsi="Arial" w:cs="Arial"/>
          <w:b/>
        </w:rPr>
      </w:pPr>
      <w:r w:rsidRPr="009B0B9F">
        <w:rPr>
          <w:rFonts w:ascii="Arial" w:hAnsi="Arial" w:cs="Arial"/>
          <w:b/>
        </w:rPr>
        <w:lastRenderedPageBreak/>
        <w:t xml:space="preserve">Anexo 3. </w:t>
      </w:r>
      <w:r w:rsidR="00396B6C">
        <w:rPr>
          <w:rFonts w:ascii="Arial" w:hAnsi="Arial" w:cs="Arial"/>
          <w:b/>
        </w:rPr>
        <w:t>Rotulaciones para el público en general de técnicas correctas de toser, estornudar y lavado de manos, Ministerio de Salud</w:t>
      </w:r>
      <w:r w:rsidRPr="009B0B9F">
        <w:rPr>
          <w:rFonts w:ascii="Arial" w:hAnsi="Arial" w:cs="Arial"/>
          <w:b/>
        </w:rPr>
        <w:t>.</w:t>
      </w:r>
    </w:p>
    <w:p w14:paraId="6A277CD8" w14:textId="291DF417" w:rsidR="00396B6C" w:rsidRDefault="00396B6C" w:rsidP="00396B6C">
      <w:pPr>
        <w:spacing w:line="276" w:lineRule="auto"/>
        <w:jc w:val="center"/>
        <w:rPr>
          <w:rFonts w:ascii="Arial" w:hAnsi="Arial" w:cs="Arial"/>
          <w:b/>
        </w:rPr>
      </w:pPr>
      <w:r>
        <w:rPr>
          <w:noProof/>
          <w:lang w:eastAsia="es-CR"/>
        </w:rPr>
        <w:drawing>
          <wp:inline distT="0" distB="0" distL="0" distR="0" wp14:anchorId="6BC5D333" wp14:editId="624CA22C">
            <wp:extent cx="3851929" cy="59626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59690" cy="5974664"/>
                    </a:xfrm>
                    <a:prstGeom prst="rect">
                      <a:avLst/>
                    </a:prstGeom>
                    <a:noFill/>
                    <a:ln>
                      <a:noFill/>
                    </a:ln>
                  </pic:spPr>
                </pic:pic>
              </a:graphicData>
            </a:graphic>
          </wp:inline>
        </w:drawing>
      </w:r>
    </w:p>
    <w:p w14:paraId="7D29DC2F" w14:textId="6B0E58E9" w:rsidR="00396B6C" w:rsidRDefault="00396B6C" w:rsidP="00396B6C">
      <w:pPr>
        <w:spacing w:line="276" w:lineRule="auto"/>
        <w:jc w:val="center"/>
        <w:rPr>
          <w:rFonts w:ascii="Arial" w:hAnsi="Arial" w:cs="Arial"/>
          <w:b/>
        </w:rPr>
      </w:pPr>
      <w:r>
        <w:rPr>
          <w:noProof/>
          <w:lang w:eastAsia="es-CR"/>
        </w:rPr>
        <w:lastRenderedPageBreak/>
        <w:drawing>
          <wp:inline distT="0" distB="0" distL="0" distR="0" wp14:anchorId="0DAC13FD" wp14:editId="6111C42C">
            <wp:extent cx="3895001" cy="602932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00560" cy="6037930"/>
                    </a:xfrm>
                    <a:prstGeom prst="rect">
                      <a:avLst/>
                    </a:prstGeom>
                    <a:noFill/>
                    <a:ln>
                      <a:noFill/>
                    </a:ln>
                  </pic:spPr>
                </pic:pic>
              </a:graphicData>
            </a:graphic>
          </wp:inline>
        </w:drawing>
      </w:r>
    </w:p>
    <w:p w14:paraId="2075CD6B" w14:textId="2A7F5A78" w:rsidR="00396B6C" w:rsidRPr="009B0B9F" w:rsidRDefault="00396B6C" w:rsidP="00F52D05">
      <w:pPr>
        <w:spacing w:line="276" w:lineRule="auto"/>
        <w:rPr>
          <w:rFonts w:ascii="Arial" w:hAnsi="Arial" w:cs="Arial"/>
          <w:b/>
        </w:rPr>
      </w:pPr>
      <w:r w:rsidRPr="001E04BD">
        <w:rPr>
          <w:rFonts w:ascii="Arial" w:hAnsi="Arial" w:cs="Arial"/>
          <w:b/>
          <w:bCs/>
          <w:color w:val="FF0000"/>
        </w:rPr>
        <w:t>[</w:t>
      </w:r>
      <w:r>
        <w:rPr>
          <w:rFonts w:ascii="Arial" w:hAnsi="Arial" w:cs="Arial"/>
          <w:b/>
          <w:bCs/>
          <w:color w:val="FF0000"/>
        </w:rPr>
        <w:t>Agregar cualquier otra rotulación, panfleto o folleto con información útil para el público y el personal del establecimiento para la prevención de las enfermedades infectocontagiosas</w:t>
      </w:r>
      <w:r w:rsidRPr="001E04BD">
        <w:rPr>
          <w:rFonts w:ascii="Arial" w:hAnsi="Arial" w:cs="Arial"/>
          <w:b/>
          <w:bCs/>
          <w:color w:val="FF0000"/>
        </w:rPr>
        <w:t>]</w:t>
      </w:r>
    </w:p>
    <w:sectPr w:rsidR="00396B6C" w:rsidRPr="009B0B9F" w:rsidSect="0008281F">
      <w:headerReference w:type="default" r:id="rId14"/>
      <w:footerReference w:type="default" r:id="rId15"/>
      <w:headerReference w:type="first" r:id="rId16"/>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37FF43" w14:textId="77777777" w:rsidR="007A01E3" w:rsidRDefault="007A01E3" w:rsidP="00AE36D9">
      <w:pPr>
        <w:spacing w:after="0" w:line="240" w:lineRule="auto"/>
      </w:pPr>
      <w:r>
        <w:separator/>
      </w:r>
    </w:p>
  </w:endnote>
  <w:endnote w:type="continuationSeparator" w:id="0">
    <w:p w14:paraId="57CCA68F" w14:textId="77777777" w:rsidR="007A01E3" w:rsidRDefault="007A01E3" w:rsidP="00AE3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1037516"/>
      <w:docPartObj>
        <w:docPartGallery w:val="Page Numbers (Bottom of Page)"/>
        <w:docPartUnique/>
      </w:docPartObj>
    </w:sdtPr>
    <w:sdtEndPr/>
    <w:sdtContent>
      <w:sdt>
        <w:sdtPr>
          <w:id w:val="-1769616900"/>
          <w:docPartObj>
            <w:docPartGallery w:val="Page Numbers (Top of Page)"/>
            <w:docPartUnique/>
          </w:docPartObj>
        </w:sdtPr>
        <w:sdtEndPr/>
        <w:sdtContent>
          <w:p w14:paraId="7F3A52EA" w14:textId="77777777" w:rsidR="00113E6C" w:rsidRDefault="00113E6C">
            <w:pPr>
              <w:pStyle w:val="Footer"/>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7B8BEA58" w14:textId="77777777" w:rsidR="00113E6C" w:rsidRDefault="00113E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1D78CC" w14:textId="77777777" w:rsidR="007A01E3" w:rsidRDefault="007A01E3" w:rsidP="00AE36D9">
      <w:pPr>
        <w:spacing w:after="0" w:line="240" w:lineRule="auto"/>
      </w:pPr>
      <w:r>
        <w:separator/>
      </w:r>
    </w:p>
  </w:footnote>
  <w:footnote w:type="continuationSeparator" w:id="0">
    <w:p w14:paraId="47ABEB73" w14:textId="77777777" w:rsidR="007A01E3" w:rsidRDefault="007A01E3" w:rsidP="00AE36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493" w:type="dxa"/>
      <w:tblLook w:val="04A0" w:firstRow="1" w:lastRow="0" w:firstColumn="1" w:lastColumn="0" w:noHBand="0" w:noVBand="1"/>
    </w:tblPr>
    <w:tblGrid>
      <w:gridCol w:w="2942"/>
      <w:gridCol w:w="2943"/>
      <w:gridCol w:w="3608"/>
    </w:tblGrid>
    <w:tr w:rsidR="00113E6C" w14:paraId="69155862" w14:textId="77777777" w:rsidTr="00F4582F">
      <w:tc>
        <w:tcPr>
          <w:tcW w:w="2942" w:type="dxa"/>
        </w:tcPr>
        <w:p w14:paraId="76C6C009" w14:textId="77777777" w:rsidR="00113E6C" w:rsidRPr="00FB700D" w:rsidRDefault="00113E6C" w:rsidP="002B517F">
          <w:pPr>
            <w:pStyle w:val="Header"/>
            <w:rPr>
              <w:b/>
              <w:bCs/>
            </w:rPr>
          </w:pPr>
          <w:r w:rsidRPr="00FB700D">
            <w:rPr>
              <w:b/>
              <w:bCs/>
              <w:color w:val="FF0000"/>
            </w:rPr>
            <w:t>[LOGO]</w:t>
          </w:r>
        </w:p>
      </w:tc>
      <w:tc>
        <w:tcPr>
          <w:tcW w:w="2943" w:type="dxa"/>
        </w:tcPr>
        <w:p w14:paraId="41C21FFE" w14:textId="77777777" w:rsidR="00113E6C" w:rsidRPr="007E5E0C" w:rsidRDefault="00113E6C" w:rsidP="002B517F">
          <w:pPr>
            <w:spacing w:line="276" w:lineRule="auto"/>
            <w:jc w:val="center"/>
            <w:rPr>
              <w:rFonts w:ascii="Arial" w:hAnsi="Arial" w:cs="Arial"/>
              <w:b/>
              <w:bCs/>
              <w:color w:val="FF0000"/>
            </w:rPr>
          </w:pPr>
          <w:r w:rsidRPr="001E04BD">
            <w:rPr>
              <w:rFonts w:ascii="Arial" w:hAnsi="Arial" w:cs="Arial"/>
              <w:b/>
              <w:bCs/>
              <w:color w:val="FF0000"/>
            </w:rPr>
            <w:t>[colocar nombre del establecimiento]</w:t>
          </w:r>
        </w:p>
      </w:tc>
      <w:tc>
        <w:tcPr>
          <w:tcW w:w="3608" w:type="dxa"/>
        </w:tcPr>
        <w:p w14:paraId="4F521D87" w14:textId="77777777" w:rsidR="00113E6C" w:rsidRDefault="00113E6C" w:rsidP="002B517F">
          <w:pPr>
            <w:spacing w:line="276" w:lineRule="auto"/>
            <w:rPr>
              <w:rFonts w:ascii="Arial" w:hAnsi="Arial" w:cs="Arial"/>
              <w:b/>
              <w:bCs/>
              <w:color w:val="FF0000"/>
            </w:rPr>
          </w:pPr>
          <w:r w:rsidRPr="001E04BD">
            <w:rPr>
              <w:rFonts w:ascii="Arial" w:hAnsi="Arial" w:cs="Arial"/>
              <w:b/>
              <w:bCs/>
              <w:color w:val="FF0000"/>
            </w:rPr>
            <w:t>[</w:t>
          </w:r>
          <w:r>
            <w:rPr>
              <w:rFonts w:ascii="Arial" w:hAnsi="Arial" w:cs="Arial"/>
              <w:b/>
              <w:bCs/>
              <w:color w:val="FF0000"/>
            </w:rPr>
            <w:t>Versión N°</w:t>
          </w:r>
          <w:r w:rsidRPr="001E04BD">
            <w:rPr>
              <w:rFonts w:ascii="Arial" w:hAnsi="Arial" w:cs="Arial"/>
              <w:b/>
              <w:bCs/>
              <w:color w:val="FF0000"/>
            </w:rPr>
            <w:t>]</w:t>
          </w:r>
        </w:p>
        <w:p w14:paraId="1C439E1C" w14:textId="77777777" w:rsidR="00113E6C" w:rsidRDefault="00113E6C" w:rsidP="002B517F">
          <w:pPr>
            <w:pStyle w:val="Header"/>
          </w:pPr>
        </w:p>
      </w:tc>
    </w:tr>
    <w:tr w:rsidR="00113E6C" w14:paraId="5930A863" w14:textId="77777777" w:rsidTr="00F4582F">
      <w:trPr>
        <w:trHeight w:val="778"/>
      </w:trPr>
      <w:tc>
        <w:tcPr>
          <w:tcW w:w="5885" w:type="dxa"/>
          <w:gridSpan w:val="2"/>
        </w:tcPr>
        <w:p w14:paraId="72EC9AFD" w14:textId="09D5A886" w:rsidR="00113E6C" w:rsidRDefault="000010E9" w:rsidP="002B517F">
          <w:pPr>
            <w:spacing w:line="276" w:lineRule="auto"/>
          </w:pPr>
          <w:r w:rsidRPr="000010E9">
            <w:rPr>
              <w:rFonts w:ascii="Arial" w:hAnsi="Arial" w:cs="Arial"/>
              <w:b/>
              <w:bCs/>
              <w:sz w:val="28"/>
              <w:szCs w:val="28"/>
            </w:rPr>
            <w:t>Procedimiento para la prevención de enfermedades infectocontagiosas en la farmacia</w:t>
          </w:r>
        </w:p>
      </w:tc>
      <w:tc>
        <w:tcPr>
          <w:tcW w:w="3608" w:type="dxa"/>
        </w:tcPr>
        <w:p w14:paraId="7A02D19F" w14:textId="77777777" w:rsidR="00113E6C" w:rsidRPr="00AF12B3" w:rsidRDefault="00113E6C" w:rsidP="002B517F">
          <w:pPr>
            <w:spacing w:line="276" w:lineRule="auto"/>
            <w:rPr>
              <w:rFonts w:ascii="Arial" w:hAnsi="Arial" w:cs="Arial"/>
              <w:b/>
              <w:bCs/>
            </w:rPr>
          </w:pPr>
          <w:r w:rsidRPr="00AF12B3">
            <w:rPr>
              <w:rFonts w:ascii="Arial" w:hAnsi="Arial" w:cs="Arial"/>
              <w:b/>
              <w:bCs/>
            </w:rPr>
            <w:t>Fecha de creación:</w:t>
          </w:r>
          <w:r>
            <w:rPr>
              <w:rFonts w:ascii="Arial" w:hAnsi="Arial" w:cs="Arial"/>
              <w:b/>
              <w:bCs/>
            </w:rPr>
            <w:t xml:space="preserve"> </w:t>
          </w:r>
          <w:r w:rsidRPr="00AF12B3">
            <w:rPr>
              <w:rFonts w:ascii="Arial" w:hAnsi="Arial" w:cs="Arial"/>
              <w:b/>
              <w:bCs/>
              <w:color w:val="FF0000"/>
            </w:rPr>
            <w:t>[colocar fecha de elaboración del pro</w:t>
          </w:r>
          <w:r>
            <w:rPr>
              <w:rFonts w:ascii="Arial" w:hAnsi="Arial" w:cs="Arial"/>
              <w:b/>
              <w:bCs/>
              <w:color w:val="FF0000"/>
            </w:rPr>
            <w:t>cedimiento</w:t>
          </w:r>
          <w:r w:rsidRPr="00AF12B3">
            <w:rPr>
              <w:rFonts w:ascii="Arial" w:hAnsi="Arial" w:cs="Arial"/>
              <w:b/>
              <w:bCs/>
              <w:color w:val="FF0000"/>
            </w:rPr>
            <w:t>]</w:t>
          </w:r>
        </w:p>
      </w:tc>
    </w:tr>
    <w:tr w:rsidR="00113E6C" w14:paraId="565D9885" w14:textId="77777777" w:rsidTr="00F4582F">
      <w:trPr>
        <w:trHeight w:val="778"/>
      </w:trPr>
      <w:tc>
        <w:tcPr>
          <w:tcW w:w="5885" w:type="dxa"/>
          <w:gridSpan w:val="2"/>
        </w:tcPr>
        <w:p w14:paraId="3AB8BFE6" w14:textId="77777777" w:rsidR="00113E6C" w:rsidRDefault="00113E6C" w:rsidP="002B517F">
          <w:pPr>
            <w:spacing w:line="276" w:lineRule="auto"/>
            <w:rPr>
              <w:rFonts w:ascii="Arial" w:hAnsi="Arial" w:cs="Arial"/>
              <w:b/>
              <w:bCs/>
              <w:color w:val="FF0000"/>
            </w:rPr>
          </w:pPr>
          <w:r w:rsidRPr="00AF12B3">
            <w:rPr>
              <w:rFonts w:ascii="Arial" w:hAnsi="Arial" w:cs="Arial"/>
              <w:b/>
              <w:bCs/>
            </w:rPr>
            <w:t xml:space="preserve">Elaborado por: </w:t>
          </w:r>
          <w:r w:rsidRPr="001E04BD">
            <w:rPr>
              <w:rFonts w:ascii="Arial" w:hAnsi="Arial" w:cs="Arial"/>
              <w:b/>
              <w:bCs/>
              <w:color w:val="FF0000"/>
            </w:rPr>
            <w:t>[</w:t>
          </w:r>
          <w:r>
            <w:rPr>
              <w:rFonts w:ascii="Arial" w:hAnsi="Arial" w:cs="Arial"/>
              <w:b/>
              <w:bCs/>
              <w:color w:val="FF0000"/>
            </w:rPr>
            <w:t>Colocar nombre y firma de la persona que elaboró el procedimiento</w:t>
          </w:r>
          <w:r w:rsidRPr="001E04BD">
            <w:rPr>
              <w:rFonts w:ascii="Arial" w:hAnsi="Arial" w:cs="Arial"/>
              <w:b/>
              <w:bCs/>
              <w:color w:val="FF0000"/>
            </w:rPr>
            <w:t>]</w:t>
          </w:r>
        </w:p>
        <w:p w14:paraId="5CA69D8A" w14:textId="77777777" w:rsidR="00113E6C" w:rsidRPr="009F045C" w:rsidRDefault="00113E6C" w:rsidP="002B517F">
          <w:pPr>
            <w:spacing w:line="276" w:lineRule="auto"/>
            <w:rPr>
              <w:rFonts w:ascii="Arial" w:hAnsi="Arial" w:cs="Arial"/>
              <w:b/>
              <w:bCs/>
              <w:sz w:val="28"/>
              <w:szCs w:val="28"/>
            </w:rPr>
          </w:pPr>
        </w:p>
      </w:tc>
      <w:tc>
        <w:tcPr>
          <w:tcW w:w="3608" w:type="dxa"/>
        </w:tcPr>
        <w:p w14:paraId="7EF69FCE" w14:textId="77777777" w:rsidR="00113E6C" w:rsidRPr="001E04BD" w:rsidRDefault="00113E6C" w:rsidP="002B517F">
          <w:pPr>
            <w:spacing w:line="276" w:lineRule="auto"/>
            <w:rPr>
              <w:rFonts w:ascii="Arial" w:hAnsi="Arial" w:cs="Arial"/>
              <w:b/>
              <w:bCs/>
              <w:color w:val="FF0000"/>
            </w:rPr>
          </w:pPr>
          <w:r w:rsidRPr="00AF12B3">
            <w:rPr>
              <w:rFonts w:ascii="Arial" w:hAnsi="Arial" w:cs="Arial"/>
              <w:b/>
              <w:bCs/>
            </w:rPr>
            <w:t xml:space="preserve">Fecha de próxima revisión: </w:t>
          </w:r>
          <w:r w:rsidRPr="00AF12B3">
            <w:rPr>
              <w:rFonts w:ascii="Arial" w:hAnsi="Arial" w:cs="Arial"/>
              <w:b/>
              <w:bCs/>
              <w:color w:val="FF0000"/>
            </w:rPr>
            <w:t>[colocar fecha de la próxima revisión]</w:t>
          </w:r>
        </w:p>
      </w:tc>
    </w:tr>
  </w:tbl>
  <w:p w14:paraId="109F0516" w14:textId="77777777" w:rsidR="00113E6C" w:rsidRDefault="00113E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6F622" w14:textId="77777777" w:rsidR="00113E6C" w:rsidRPr="00C93C5A" w:rsidRDefault="00113E6C" w:rsidP="0008281F">
    <w:pPr>
      <w:pStyle w:val="Header"/>
      <w:jc w:val="right"/>
      <w:rPr>
        <w:rFonts w:ascii="Arial" w:hAnsi="Arial" w:cs="Arial"/>
        <w:b/>
        <w:bCs/>
      </w:rPr>
    </w:pPr>
    <w:r w:rsidRPr="00C93C5A">
      <w:rPr>
        <w:rFonts w:ascii="Arial" w:hAnsi="Arial" w:cs="Arial"/>
        <w:b/>
        <w:bCs/>
        <w:noProof/>
      </w:rPr>
      <w:drawing>
        <wp:anchor distT="0" distB="0" distL="114300" distR="114300" simplePos="0" relativeHeight="251659264" behindDoc="1" locked="0" layoutInCell="1" allowOverlap="1" wp14:anchorId="63E853D3" wp14:editId="62E4BDD6">
          <wp:simplePos x="0" y="0"/>
          <wp:positionH relativeFrom="margin">
            <wp:align>left</wp:align>
          </wp:positionH>
          <wp:positionV relativeFrom="paragraph">
            <wp:posOffset>-163830</wp:posOffset>
          </wp:positionV>
          <wp:extent cx="1294818" cy="657225"/>
          <wp:effectExtent l="0" t="0" r="635" b="0"/>
          <wp:wrapTight wrapText="bothSides">
            <wp:wrapPolygon edited="0">
              <wp:start x="0" y="0"/>
              <wp:lineTo x="0" y="20661"/>
              <wp:lineTo x="21293" y="20661"/>
              <wp:lineTo x="21293"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UEVO LOGO COLFAR.png"/>
                  <pic:cNvPicPr/>
                </pic:nvPicPr>
                <pic:blipFill>
                  <a:blip r:embed="rId1">
                    <a:extLst>
                      <a:ext uri="{28A0092B-C50C-407E-A947-70E740481C1C}">
                        <a14:useLocalDpi xmlns:a14="http://schemas.microsoft.com/office/drawing/2010/main" val="0"/>
                      </a:ext>
                    </a:extLst>
                  </a:blip>
                  <a:stretch>
                    <a:fillRect/>
                  </a:stretch>
                </pic:blipFill>
                <pic:spPr>
                  <a:xfrm>
                    <a:off x="0" y="0"/>
                    <a:ext cx="1294818" cy="657225"/>
                  </a:xfrm>
                  <a:prstGeom prst="rect">
                    <a:avLst/>
                  </a:prstGeom>
                </pic:spPr>
              </pic:pic>
            </a:graphicData>
          </a:graphic>
          <wp14:sizeRelH relativeFrom="page">
            <wp14:pctWidth>0</wp14:pctWidth>
          </wp14:sizeRelH>
          <wp14:sizeRelV relativeFrom="page">
            <wp14:pctHeight>0</wp14:pctHeight>
          </wp14:sizeRelV>
        </wp:anchor>
      </w:drawing>
    </w:r>
    <w:r w:rsidRPr="00C93C5A">
      <w:rPr>
        <w:rFonts w:ascii="Arial" w:hAnsi="Arial" w:cs="Arial"/>
        <w:b/>
        <w:bCs/>
      </w:rPr>
      <w:t>Colegio de Farmacéuticos de Costa Rica</w:t>
    </w:r>
  </w:p>
  <w:p w14:paraId="412D4660" w14:textId="77777777" w:rsidR="00113E6C" w:rsidRPr="00C93C5A" w:rsidRDefault="00113E6C" w:rsidP="0008281F">
    <w:pPr>
      <w:pStyle w:val="Header"/>
      <w:jc w:val="right"/>
      <w:rPr>
        <w:rFonts w:ascii="Arial" w:hAnsi="Arial" w:cs="Arial"/>
        <w:b/>
        <w:bCs/>
      </w:rPr>
    </w:pPr>
    <w:r w:rsidRPr="00C93C5A">
      <w:rPr>
        <w:rFonts w:ascii="Arial" w:hAnsi="Arial" w:cs="Arial"/>
        <w:b/>
        <w:bCs/>
      </w:rPr>
      <w:t>Departamento de Fiscalía</w:t>
    </w:r>
  </w:p>
  <w:p w14:paraId="00F1AA6B" w14:textId="21ACAF27" w:rsidR="00113E6C" w:rsidRPr="0008281F" w:rsidRDefault="00113E6C" w:rsidP="0008281F">
    <w:pPr>
      <w:pStyle w:val="Header"/>
      <w:jc w:val="right"/>
      <w:rPr>
        <w:rFonts w:ascii="Arial" w:hAnsi="Arial" w:cs="Arial"/>
        <w:b/>
        <w:bCs/>
      </w:rPr>
    </w:pPr>
    <w:r w:rsidRPr="00C93C5A">
      <w:rPr>
        <w:rFonts w:ascii="Arial" w:hAnsi="Arial" w:cs="Arial"/>
        <w:b/>
        <w:bCs/>
      </w:rPr>
      <w:t>20</w:t>
    </w:r>
    <w:r>
      <w:rPr>
        <w:rFonts w:ascii="Arial" w:hAnsi="Arial" w:cs="Arial"/>
        <w:b/>
        <w:bCs/>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E1A93"/>
    <w:multiLevelType w:val="hybridMultilevel"/>
    <w:tmpl w:val="85A2F8D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2797EFB"/>
    <w:multiLevelType w:val="hybridMultilevel"/>
    <w:tmpl w:val="8688AF0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E741BD6"/>
    <w:multiLevelType w:val="hybridMultilevel"/>
    <w:tmpl w:val="9B5A4498"/>
    <w:lvl w:ilvl="0" w:tplc="28B05C3C">
      <w:start w:val="1"/>
      <w:numFmt w:val="decimal"/>
      <w:lvlText w:val="%1."/>
      <w:lvlJc w:val="left"/>
      <w:pPr>
        <w:ind w:left="720" w:hanging="360"/>
      </w:pPr>
      <w:rPr>
        <w:b w:val="0"/>
        <w:bCs w:val="0"/>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12AE5670"/>
    <w:multiLevelType w:val="hybridMultilevel"/>
    <w:tmpl w:val="94DAF92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2F73907"/>
    <w:multiLevelType w:val="hybridMultilevel"/>
    <w:tmpl w:val="E050150E"/>
    <w:lvl w:ilvl="0" w:tplc="20C2195C">
      <w:start w:val="1"/>
      <w:numFmt w:val="bullet"/>
      <w:lvlText w:val=""/>
      <w:lvlJc w:val="left"/>
      <w:pPr>
        <w:ind w:left="720" w:hanging="360"/>
      </w:pPr>
      <w:rPr>
        <w:rFonts w:ascii="Symbol" w:hAnsi="Symbol" w:hint="default"/>
        <w:sz w:val="20"/>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CFD3AD9"/>
    <w:multiLevelType w:val="hybridMultilevel"/>
    <w:tmpl w:val="8818A79E"/>
    <w:lvl w:ilvl="0" w:tplc="D53AA640">
      <w:start w:val="1"/>
      <w:numFmt w:val="bullet"/>
      <w:lvlText w:val=""/>
      <w:lvlJc w:val="left"/>
      <w:pPr>
        <w:ind w:left="1440" w:hanging="360"/>
      </w:pPr>
      <w:rPr>
        <w:rFonts w:ascii="Symbol" w:hAnsi="Symbol" w:hint="default"/>
        <w:color w:val="auto"/>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6" w15:restartNumberingAfterBreak="0">
    <w:nsid w:val="1F287423"/>
    <w:multiLevelType w:val="hybridMultilevel"/>
    <w:tmpl w:val="4ECEC9E4"/>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24091790"/>
    <w:multiLevelType w:val="hybridMultilevel"/>
    <w:tmpl w:val="A468A30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2AA25013"/>
    <w:multiLevelType w:val="hybridMultilevel"/>
    <w:tmpl w:val="6B4A7E2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2DEA21C2"/>
    <w:multiLevelType w:val="hybridMultilevel"/>
    <w:tmpl w:val="9876668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2FF913A6"/>
    <w:multiLevelType w:val="hybridMultilevel"/>
    <w:tmpl w:val="E338A032"/>
    <w:lvl w:ilvl="0" w:tplc="140A000F">
      <w:start w:val="1"/>
      <w:numFmt w:val="decimal"/>
      <w:lvlText w:val="%1."/>
      <w:lvlJc w:val="left"/>
      <w:pPr>
        <w:ind w:left="720" w:hanging="360"/>
      </w:pPr>
      <w:rPr>
        <w:rFonts w:hint="default"/>
        <w:b w:val="0"/>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3905380B"/>
    <w:multiLevelType w:val="hybridMultilevel"/>
    <w:tmpl w:val="57EEB7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4EDE5584"/>
    <w:multiLevelType w:val="hybridMultilevel"/>
    <w:tmpl w:val="B518E8C6"/>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5C1D0BED"/>
    <w:multiLevelType w:val="hybridMultilevel"/>
    <w:tmpl w:val="6E24E89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5DDA49F2"/>
    <w:multiLevelType w:val="hybridMultilevel"/>
    <w:tmpl w:val="03D8ED6A"/>
    <w:lvl w:ilvl="0" w:tplc="140A0019">
      <w:start w:val="1"/>
      <w:numFmt w:val="lowerLetter"/>
      <w:lvlText w:val="%1."/>
      <w:lvlJc w:val="left"/>
      <w:pPr>
        <w:ind w:left="1440" w:hanging="360"/>
      </w:pPr>
      <w:rPr>
        <w:rFonts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15" w15:restartNumberingAfterBreak="0">
    <w:nsid w:val="649D3869"/>
    <w:multiLevelType w:val="hybridMultilevel"/>
    <w:tmpl w:val="0E623C3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BA96051"/>
    <w:multiLevelType w:val="hybridMultilevel"/>
    <w:tmpl w:val="E74000D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7CEC4A14"/>
    <w:multiLevelType w:val="hybridMultilevel"/>
    <w:tmpl w:val="F06CE3C0"/>
    <w:lvl w:ilvl="0" w:tplc="28B05C3C">
      <w:start w:val="1"/>
      <w:numFmt w:val="decimal"/>
      <w:lvlText w:val="%1."/>
      <w:lvlJc w:val="left"/>
      <w:pPr>
        <w:ind w:left="720" w:hanging="360"/>
      </w:pPr>
      <w:rPr>
        <w:b w:val="0"/>
        <w:bCs w:val="0"/>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11"/>
  </w:num>
  <w:num w:numId="5">
    <w:abstractNumId w:val="1"/>
  </w:num>
  <w:num w:numId="6">
    <w:abstractNumId w:val="17"/>
  </w:num>
  <w:num w:numId="7">
    <w:abstractNumId w:val="2"/>
  </w:num>
  <w:num w:numId="8">
    <w:abstractNumId w:val="10"/>
  </w:num>
  <w:num w:numId="9">
    <w:abstractNumId w:val="14"/>
  </w:num>
  <w:num w:numId="10">
    <w:abstractNumId w:val="7"/>
  </w:num>
  <w:num w:numId="11">
    <w:abstractNumId w:val="8"/>
  </w:num>
  <w:num w:numId="12">
    <w:abstractNumId w:val="15"/>
  </w:num>
  <w:num w:numId="13">
    <w:abstractNumId w:val="6"/>
  </w:num>
  <w:num w:numId="14">
    <w:abstractNumId w:val="3"/>
  </w:num>
  <w:num w:numId="15">
    <w:abstractNumId w:val="16"/>
  </w:num>
  <w:num w:numId="16">
    <w:abstractNumId w:val="13"/>
  </w:num>
  <w:num w:numId="17">
    <w:abstractNumId w:val="9"/>
  </w:num>
  <w:num w:numId="18">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380"/>
    <w:rsid w:val="000010E9"/>
    <w:rsid w:val="00022318"/>
    <w:rsid w:val="00031B58"/>
    <w:rsid w:val="00053371"/>
    <w:rsid w:val="0007330F"/>
    <w:rsid w:val="00081B88"/>
    <w:rsid w:val="0008281F"/>
    <w:rsid w:val="000867E8"/>
    <w:rsid w:val="00091729"/>
    <w:rsid w:val="00097516"/>
    <w:rsid w:val="000B6979"/>
    <w:rsid w:val="000D16B6"/>
    <w:rsid w:val="000E00A4"/>
    <w:rsid w:val="000E03E1"/>
    <w:rsid w:val="000E3741"/>
    <w:rsid w:val="000E4B36"/>
    <w:rsid w:val="000E5E7B"/>
    <w:rsid w:val="00103235"/>
    <w:rsid w:val="001118AB"/>
    <w:rsid w:val="001123DD"/>
    <w:rsid w:val="00113E6C"/>
    <w:rsid w:val="00121FA8"/>
    <w:rsid w:val="00132A39"/>
    <w:rsid w:val="0017010A"/>
    <w:rsid w:val="0017345E"/>
    <w:rsid w:val="001739C9"/>
    <w:rsid w:val="001745AA"/>
    <w:rsid w:val="0017561C"/>
    <w:rsid w:val="001811E5"/>
    <w:rsid w:val="0018457F"/>
    <w:rsid w:val="00190E3D"/>
    <w:rsid w:val="00191320"/>
    <w:rsid w:val="001927A5"/>
    <w:rsid w:val="001A7EC5"/>
    <w:rsid w:val="001B1070"/>
    <w:rsid w:val="001B7AF2"/>
    <w:rsid w:val="001C30C1"/>
    <w:rsid w:val="001E2271"/>
    <w:rsid w:val="001E6232"/>
    <w:rsid w:val="001E6D7F"/>
    <w:rsid w:val="001F36C1"/>
    <w:rsid w:val="0020094E"/>
    <w:rsid w:val="0020494A"/>
    <w:rsid w:val="00225C1C"/>
    <w:rsid w:val="00246001"/>
    <w:rsid w:val="00250B14"/>
    <w:rsid w:val="00253663"/>
    <w:rsid w:val="002557CB"/>
    <w:rsid w:val="00257E60"/>
    <w:rsid w:val="00285B8E"/>
    <w:rsid w:val="00286215"/>
    <w:rsid w:val="0029111A"/>
    <w:rsid w:val="0029267B"/>
    <w:rsid w:val="002A0C57"/>
    <w:rsid w:val="002B2EC4"/>
    <w:rsid w:val="002B517F"/>
    <w:rsid w:val="002C5B61"/>
    <w:rsid w:val="002E4715"/>
    <w:rsid w:val="002F57E4"/>
    <w:rsid w:val="003040CA"/>
    <w:rsid w:val="00321D69"/>
    <w:rsid w:val="003259A7"/>
    <w:rsid w:val="00326376"/>
    <w:rsid w:val="00326ACD"/>
    <w:rsid w:val="00347C0D"/>
    <w:rsid w:val="00352715"/>
    <w:rsid w:val="00354345"/>
    <w:rsid w:val="00367F44"/>
    <w:rsid w:val="00387C0C"/>
    <w:rsid w:val="00394DED"/>
    <w:rsid w:val="00396B6C"/>
    <w:rsid w:val="003A6159"/>
    <w:rsid w:val="003C3314"/>
    <w:rsid w:val="003D3D98"/>
    <w:rsid w:val="003D592A"/>
    <w:rsid w:val="003D7F99"/>
    <w:rsid w:val="003E2B66"/>
    <w:rsid w:val="00414C75"/>
    <w:rsid w:val="00423EBB"/>
    <w:rsid w:val="00424FF9"/>
    <w:rsid w:val="00452897"/>
    <w:rsid w:val="004578CC"/>
    <w:rsid w:val="00464401"/>
    <w:rsid w:val="004B6777"/>
    <w:rsid w:val="004C2E1E"/>
    <w:rsid w:val="004C3153"/>
    <w:rsid w:val="004D0D8B"/>
    <w:rsid w:val="004D4370"/>
    <w:rsid w:val="004E3103"/>
    <w:rsid w:val="005018E5"/>
    <w:rsid w:val="00505247"/>
    <w:rsid w:val="0053387F"/>
    <w:rsid w:val="00556628"/>
    <w:rsid w:val="00564089"/>
    <w:rsid w:val="00597010"/>
    <w:rsid w:val="00597287"/>
    <w:rsid w:val="005A07F1"/>
    <w:rsid w:val="005B273C"/>
    <w:rsid w:val="005C1BBD"/>
    <w:rsid w:val="005C27CC"/>
    <w:rsid w:val="005C4C60"/>
    <w:rsid w:val="005E0D57"/>
    <w:rsid w:val="005E1DBC"/>
    <w:rsid w:val="006024AD"/>
    <w:rsid w:val="006108CB"/>
    <w:rsid w:val="0063323D"/>
    <w:rsid w:val="006351B5"/>
    <w:rsid w:val="0064191C"/>
    <w:rsid w:val="00665C1A"/>
    <w:rsid w:val="00675A80"/>
    <w:rsid w:val="006A3187"/>
    <w:rsid w:val="006C1AEF"/>
    <w:rsid w:val="006C2F44"/>
    <w:rsid w:val="006E4905"/>
    <w:rsid w:val="00731E3B"/>
    <w:rsid w:val="007344D1"/>
    <w:rsid w:val="00773F9B"/>
    <w:rsid w:val="00774F95"/>
    <w:rsid w:val="00793755"/>
    <w:rsid w:val="007938C8"/>
    <w:rsid w:val="007A01E3"/>
    <w:rsid w:val="007D7450"/>
    <w:rsid w:val="007E294E"/>
    <w:rsid w:val="007E3F3D"/>
    <w:rsid w:val="007F02EF"/>
    <w:rsid w:val="007F1005"/>
    <w:rsid w:val="00807210"/>
    <w:rsid w:val="008169E5"/>
    <w:rsid w:val="00831D3D"/>
    <w:rsid w:val="00854627"/>
    <w:rsid w:val="008616F7"/>
    <w:rsid w:val="00862C08"/>
    <w:rsid w:val="00876C8F"/>
    <w:rsid w:val="00877A3F"/>
    <w:rsid w:val="00886296"/>
    <w:rsid w:val="008B024B"/>
    <w:rsid w:val="008C2516"/>
    <w:rsid w:val="008C6F10"/>
    <w:rsid w:val="008D7879"/>
    <w:rsid w:val="008E2B31"/>
    <w:rsid w:val="00900BA9"/>
    <w:rsid w:val="00900FB1"/>
    <w:rsid w:val="009043F1"/>
    <w:rsid w:val="00912AB5"/>
    <w:rsid w:val="009169C0"/>
    <w:rsid w:val="009244F9"/>
    <w:rsid w:val="00930B3D"/>
    <w:rsid w:val="00930E6F"/>
    <w:rsid w:val="0094318A"/>
    <w:rsid w:val="00950245"/>
    <w:rsid w:val="009550D1"/>
    <w:rsid w:val="0096219C"/>
    <w:rsid w:val="00962DD6"/>
    <w:rsid w:val="009803EB"/>
    <w:rsid w:val="009804FB"/>
    <w:rsid w:val="00982A2B"/>
    <w:rsid w:val="00983E41"/>
    <w:rsid w:val="009A4794"/>
    <w:rsid w:val="009A69CD"/>
    <w:rsid w:val="009A6E77"/>
    <w:rsid w:val="009B0B9F"/>
    <w:rsid w:val="009C0E2B"/>
    <w:rsid w:val="009C63B3"/>
    <w:rsid w:val="009D2F10"/>
    <w:rsid w:val="009D4CA1"/>
    <w:rsid w:val="009E4A76"/>
    <w:rsid w:val="00A03C6E"/>
    <w:rsid w:val="00A04752"/>
    <w:rsid w:val="00A1373B"/>
    <w:rsid w:val="00A139B4"/>
    <w:rsid w:val="00A2414D"/>
    <w:rsid w:val="00A260FE"/>
    <w:rsid w:val="00A26D42"/>
    <w:rsid w:val="00A45A90"/>
    <w:rsid w:val="00A509D7"/>
    <w:rsid w:val="00A53490"/>
    <w:rsid w:val="00A6374B"/>
    <w:rsid w:val="00A70A73"/>
    <w:rsid w:val="00A73ACB"/>
    <w:rsid w:val="00A81B4E"/>
    <w:rsid w:val="00A94862"/>
    <w:rsid w:val="00AA37A6"/>
    <w:rsid w:val="00AA7E8D"/>
    <w:rsid w:val="00AC0725"/>
    <w:rsid w:val="00AC6980"/>
    <w:rsid w:val="00AD1F30"/>
    <w:rsid w:val="00AE36D9"/>
    <w:rsid w:val="00B11B6E"/>
    <w:rsid w:val="00B12789"/>
    <w:rsid w:val="00B24EF0"/>
    <w:rsid w:val="00B330BD"/>
    <w:rsid w:val="00B42151"/>
    <w:rsid w:val="00B4694D"/>
    <w:rsid w:val="00B519A9"/>
    <w:rsid w:val="00B5438C"/>
    <w:rsid w:val="00B62097"/>
    <w:rsid w:val="00B70D35"/>
    <w:rsid w:val="00B70E02"/>
    <w:rsid w:val="00BB0E2C"/>
    <w:rsid w:val="00BC568E"/>
    <w:rsid w:val="00BD7AAD"/>
    <w:rsid w:val="00BE6DC1"/>
    <w:rsid w:val="00BE7F9E"/>
    <w:rsid w:val="00BF38AC"/>
    <w:rsid w:val="00BF5245"/>
    <w:rsid w:val="00BF79A9"/>
    <w:rsid w:val="00C10FA7"/>
    <w:rsid w:val="00C16FD3"/>
    <w:rsid w:val="00C40F23"/>
    <w:rsid w:val="00C43259"/>
    <w:rsid w:val="00C43F07"/>
    <w:rsid w:val="00C45287"/>
    <w:rsid w:val="00C71BDC"/>
    <w:rsid w:val="00C71C56"/>
    <w:rsid w:val="00C72B13"/>
    <w:rsid w:val="00C77289"/>
    <w:rsid w:val="00C84E3A"/>
    <w:rsid w:val="00C86681"/>
    <w:rsid w:val="00CC4A64"/>
    <w:rsid w:val="00CC671B"/>
    <w:rsid w:val="00CC6B7E"/>
    <w:rsid w:val="00CD6DE9"/>
    <w:rsid w:val="00CE0984"/>
    <w:rsid w:val="00CE2FC8"/>
    <w:rsid w:val="00CF6DAE"/>
    <w:rsid w:val="00D064A2"/>
    <w:rsid w:val="00D22BBC"/>
    <w:rsid w:val="00D4445C"/>
    <w:rsid w:val="00D527CB"/>
    <w:rsid w:val="00D60404"/>
    <w:rsid w:val="00D66A0F"/>
    <w:rsid w:val="00D66F00"/>
    <w:rsid w:val="00D945A1"/>
    <w:rsid w:val="00DA67A9"/>
    <w:rsid w:val="00DB5455"/>
    <w:rsid w:val="00DC2F03"/>
    <w:rsid w:val="00DD2DEC"/>
    <w:rsid w:val="00DD591B"/>
    <w:rsid w:val="00DE37A4"/>
    <w:rsid w:val="00DE7F6D"/>
    <w:rsid w:val="00DF1757"/>
    <w:rsid w:val="00E454E3"/>
    <w:rsid w:val="00E50727"/>
    <w:rsid w:val="00E52BE5"/>
    <w:rsid w:val="00E82B51"/>
    <w:rsid w:val="00E8716C"/>
    <w:rsid w:val="00E96A92"/>
    <w:rsid w:val="00EB63F4"/>
    <w:rsid w:val="00EB7C98"/>
    <w:rsid w:val="00EB7EB5"/>
    <w:rsid w:val="00EC0ED3"/>
    <w:rsid w:val="00EF086B"/>
    <w:rsid w:val="00EF2C0D"/>
    <w:rsid w:val="00EF380C"/>
    <w:rsid w:val="00EF6BE0"/>
    <w:rsid w:val="00F07447"/>
    <w:rsid w:val="00F17C2E"/>
    <w:rsid w:val="00F32E11"/>
    <w:rsid w:val="00F4582F"/>
    <w:rsid w:val="00F52D05"/>
    <w:rsid w:val="00F72D28"/>
    <w:rsid w:val="00F83A2C"/>
    <w:rsid w:val="00F90A0F"/>
    <w:rsid w:val="00F95183"/>
    <w:rsid w:val="00F97B67"/>
    <w:rsid w:val="00FA71A5"/>
    <w:rsid w:val="00FB5380"/>
    <w:rsid w:val="00FC379A"/>
    <w:rsid w:val="00FC778E"/>
    <w:rsid w:val="00FE0860"/>
    <w:rsid w:val="00FE210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D5286"/>
  <w15:chartTrackingRefBased/>
  <w15:docId w15:val="{FA376282-B9FD-4837-84A5-0F9DAEDE6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3F3D"/>
    <w:pPr>
      <w:keepNext/>
      <w:keepLines/>
      <w:spacing w:before="240" w:after="0"/>
      <w:outlineLvl w:val="0"/>
    </w:pPr>
    <w:rPr>
      <w:rFonts w:asciiTheme="majorHAnsi" w:eastAsiaTheme="majorEastAsia" w:hAnsiTheme="majorHAnsi" w:cstheme="majorBidi"/>
      <w:color w:val="2F5496" w:themeColor="accent1" w:themeShade="BF"/>
      <w:sz w:val="32"/>
      <w:szCs w:val="32"/>
      <w:lang w:eastAsia="es-C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79A"/>
    <w:pPr>
      <w:ind w:left="720"/>
      <w:contextualSpacing/>
    </w:pPr>
  </w:style>
  <w:style w:type="table" w:styleId="TableGrid">
    <w:name w:val="Table Grid"/>
    <w:basedOn w:val="TableNormal"/>
    <w:uiPriority w:val="39"/>
    <w:rsid w:val="00EF0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B7EB5"/>
    <w:rPr>
      <w:color w:val="0000FF"/>
      <w:u w:val="single"/>
    </w:rPr>
  </w:style>
  <w:style w:type="paragraph" w:styleId="Header">
    <w:name w:val="header"/>
    <w:basedOn w:val="Normal"/>
    <w:link w:val="HeaderChar"/>
    <w:uiPriority w:val="99"/>
    <w:unhideWhenUsed/>
    <w:rsid w:val="00AE36D9"/>
    <w:pPr>
      <w:tabs>
        <w:tab w:val="center" w:pos="4419"/>
        <w:tab w:val="right" w:pos="8838"/>
      </w:tabs>
      <w:spacing w:after="0" w:line="240" w:lineRule="auto"/>
    </w:pPr>
  </w:style>
  <w:style w:type="character" w:customStyle="1" w:styleId="HeaderChar">
    <w:name w:val="Header Char"/>
    <w:basedOn w:val="DefaultParagraphFont"/>
    <w:link w:val="Header"/>
    <w:uiPriority w:val="99"/>
    <w:rsid w:val="00AE36D9"/>
  </w:style>
  <w:style w:type="paragraph" w:styleId="Footer">
    <w:name w:val="footer"/>
    <w:basedOn w:val="Normal"/>
    <w:link w:val="FooterChar"/>
    <w:uiPriority w:val="99"/>
    <w:unhideWhenUsed/>
    <w:rsid w:val="00AE36D9"/>
    <w:pPr>
      <w:tabs>
        <w:tab w:val="center" w:pos="4419"/>
        <w:tab w:val="right" w:pos="8838"/>
      </w:tabs>
      <w:spacing w:after="0" w:line="240" w:lineRule="auto"/>
    </w:pPr>
  </w:style>
  <w:style w:type="character" w:customStyle="1" w:styleId="FooterChar">
    <w:name w:val="Footer Char"/>
    <w:basedOn w:val="DefaultParagraphFont"/>
    <w:link w:val="Footer"/>
    <w:uiPriority w:val="99"/>
    <w:rsid w:val="00AE36D9"/>
  </w:style>
  <w:style w:type="character" w:styleId="Strong">
    <w:name w:val="Strong"/>
    <w:basedOn w:val="DefaultParagraphFont"/>
    <w:uiPriority w:val="22"/>
    <w:qFormat/>
    <w:rsid w:val="00D22BBC"/>
    <w:rPr>
      <w:b/>
      <w:bCs/>
    </w:rPr>
  </w:style>
  <w:style w:type="character" w:styleId="UnresolvedMention">
    <w:name w:val="Unresolved Mention"/>
    <w:basedOn w:val="DefaultParagraphFont"/>
    <w:uiPriority w:val="99"/>
    <w:semiHidden/>
    <w:unhideWhenUsed/>
    <w:rsid w:val="00774F95"/>
    <w:rPr>
      <w:color w:val="605E5C"/>
      <w:shd w:val="clear" w:color="auto" w:fill="E1DFDD"/>
    </w:rPr>
  </w:style>
  <w:style w:type="character" w:customStyle="1" w:styleId="grame">
    <w:name w:val="grame"/>
    <w:basedOn w:val="DefaultParagraphFont"/>
    <w:rsid w:val="001739C9"/>
  </w:style>
  <w:style w:type="character" w:customStyle="1" w:styleId="hasitalic">
    <w:name w:val="has_italic"/>
    <w:basedOn w:val="DefaultParagraphFont"/>
    <w:rsid w:val="0063323D"/>
  </w:style>
  <w:style w:type="character" w:styleId="FollowedHyperlink">
    <w:name w:val="FollowedHyperlink"/>
    <w:basedOn w:val="DefaultParagraphFont"/>
    <w:uiPriority w:val="99"/>
    <w:semiHidden/>
    <w:unhideWhenUsed/>
    <w:rsid w:val="00DD2DEC"/>
    <w:rPr>
      <w:color w:val="954F72" w:themeColor="followedHyperlink"/>
      <w:u w:val="single"/>
    </w:rPr>
  </w:style>
  <w:style w:type="character" w:styleId="CommentReference">
    <w:name w:val="annotation reference"/>
    <w:basedOn w:val="DefaultParagraphFont"/>
    <w:uiPriority w:val="99"/>
    <w:semiHidden/>
    <w:unhideWhenUsed/>
    <w:rsid w:val="00564089"/>
    <w:rPr>
      <w:sz w:val="16"/>
      <w:szCs w:val="16"/>
    </w:rPr>
  </w:style>
  <w:style w:type="paragraph" w:styleId="CommentText">
    <w:name w:val="annotation text"/>
    <w:basedOn w:val="Normal"/>
    <w:link w:val="CommentTextChar"/>
    <w:uiPriority w:val="99"/>
    <w:semiHidden/>
    <w:unhideWhenUsed/>
    <w:rsid w:val="00564089"/>
    <w:pPr>
      <w:spacing w:line="240" w:lineRule="auto"/>
    </w:pPr>
    <w:rPr>
      <w:sz w:val="20"/>
      <w:szCs w:val="20"/>
    </w:rPr>
  </w:style>
  <w:style w:type="character" w:customStyle="1" w:styleId="CommentTextChar">
    <w:name w:val="Comment Text Char"/>
    <w:basedOn w:val="DefaultParagraphFont"/>
    <w:link w:val="CommentText"/>
    <w:uiPriority w:val="99"/>
    <w:semiHidden/>
    <w:rsid w:val="00564089"/>
    <w:rPr>
      <w:sz w:val="20"/>
      <w:szCs w:val="20"/>
    </w:rPr>
  </w:style>
  <w:style w:type="paragraph" w:styleId="CommentSubject">
    <w:name w:val="annotation subject"/>
    <w:basedOn w:val="CommentText"/>
    <w:next w:val="CommentText"/>
    <w:link w:val="CommentSubjectChar"/>
    <w:uiPriority w:val="99"/>
    <w:semiHidden/>
    <w:unhideWhenUsed/>
    <w:rsid w:val="00564089"/>
    <w:rPr>
      <w:b/>
      <w:bCs/>
    </w:rPr>
  </w:style>
  <w:style w:type="character" w:customStyle="1" w:styleId="CommentSubjectChar">
    <w:name w:val="Comment Subject Char"/>
    <w:basedOn w:val="CommentTextChar"/>
    <w:link w:val="CommentSubject"/>
    <w:uiPriority w:val="99"/>
    <w:semiHidden/>
    <w:rsid w:val="00564089"/>
    <w:rPr>
      <w:b/>
      <w:bCs/>
      <w:sz w:val="20"/>
      <w:szCs w:val="20"/>
    </w:rPr>
  </w:style>
  <w:style w:type="paragraph" w:styleId="BalloonText">
    <w:name w:val="Balloon Text"/>
    <w:basedOn w:val="Normal"/>
    <w:link w:val="BalloonTextChar"/>
    <w:uiPriority w:val="99"/>
    <w:semiHidden/>
    <w:unhideWhenUsed/>
    <w:rsid w:val="005640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089"/>
    <w:rPr>
      <w:rFonts w:ascii="Segoe UI" w:hAnsi="Segoe UI" w:cs="Segoe UI"/>
      <w:sz w:val="18"/>
      <w:szCs w:val="18"/>
    </w:rPr>
  </w:style>
  <w:style w:type="character" w:customStyle="1" w:styleId="Heading1Char">
    <w:name w:val="Heading 1 Char"/>
    <w:basedOn w:val="DefaultParagraphFont"/>
    <w:link w:val="Heading1"/>
    <w:uiPriority w:val="9"/>
    <w:rsid w:val="007E3F3D"/>
    <w:rPr>
      <w:rFonts w:asciiTheme="majorHAnsi" w:eastAsiaTheme="majorEastAsia" w:hAnsiTheme="majorHAnsi" w:cstheme="majorBidi"/>
      <w:color w:val="2F5496" w:themeColor="accent1" w:themeShade="BF"/>
      <w:sz w:val="32"/>
      <w:szCs w:val="32"/>
      <w:lang w:eastAsia="es-CR"/>
    </w:rPr>
  </w:style>
  <w:style w:type="paragraph" w:styleId="Bibliography">
    <w:name w:val="Bibliography"/>
    <w:basedOn w:val="Normal"/>
    <w:next w:val="Normal"/>
    <w:uiPriority w:val="37"/>
    <w:unhideWhenUsed/>
    <w:rsid w:val="007E3F3D"/>
  </w:style>
  <w:style w:type="paragraph" w:styleId="NormalWeb">
    <w:name w:val="Normal (Web)"/>
    <w:basedOn w:val="Normal"/>
    <w:uiPriority w:val="99"/>
    <w:unhideWhenUsed/>
    <w:rsid w:val="001745AA"/>
    <w:pPr>
      <w:spacing w:before="100" w:beforeAutospacing="1" w:after="100" w:afterAutospacing="1" w:line="240" w:lineRule="auto"/>
    </w:pPr>
    <w:rPr>
      <w:rFonts w:ascii="Times New Roman" w:eastAsia="Times New Roman" w:hAnsi="Times New Roman" w:cs="Times New Roman"/>
      <w:sz w:val="24"/>
      <w:szCs w:val="24"/>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33437">
      <w:bodyDiv w:val="1"/>
      <w:marLeft w:val="0"/>
      <w:marRight w:val="0"/>
      <w:marTop w:val="0"/>
      <w:marBottom w:val="0"/>
      <w:divBdr>
        <w:top w:val="none" w:sz="0" w:space="0" w:color="auto"/>
        <w:left w:val="none" w:sz="0" w:space="0" w:color="auto"/>
        <w:bottom w:val="none" w:sz="0" w:space="0" w:color="auto"/>
        <w:right w:val="none" w:sz="0" w:space="0" w:color="auto"/>
      </w:divBdr>
    </w:div>
    <w:div w:id="45106739">
      <w:bodyDiv w:val="1"/>
      <w:marLeft w:val="0"/>
      <w:marRight w:val="0"/>
      <w:marTop w:val="0"/>
      <w:marBottom w:val="0"/>
      <w:divBdr>
        <w:top w:val="none" w:sz="0" w:space="0" w:color="auto"/>
        <w:left w:val="none" w:sz="0" w:space="0" w:color="auto"/>
        <w:bottom w:val="none" w:sz="0" w:space="0" w:color="auto"/>
        <w:right w:val="none" w:sz="0" w:space="0" w:color="auto"/>
      </w:divBdr>
    </w:div>
    <w:div w:id="102192158">
      <w:bodyDiv w:val="1"/>
      <w:marLeft w:val="0"/>
      <w:marRight w:val="0"/>
      <w:marTop w:val="0"/>
      <w:marBottom w:val="0"/>
      <w:divBdr>
        <w:top w:val="none" w:sz="0" w:space="0" w:color="auto"/>
        <w:left w:val="none" w:sz="0" w:space="0" w:color="auto"/>
        <w:bottom w:val="none" w:sz="0" w:space="0" w:color="auto"/>
        <w:right w:val="none" w:sz="0" w:space="0" w:color="auto"/>
      </w:divBdr>
    </w:div>
    <w:div w:id="104203926">
      <w:bodyDiv w:val="1"/>
      <w:marLeft w:val="0"/>
      <w:marRight w:val="0"/>
      <w:marTop w:val="0"/>
      <w:marBottom w:val="0"/>
      <w:divBdr>
        <w:top w:val="none" w:sz="0" w:space="0" w:color="auto"/>
        <w:left w:val="none" w:sz="0" w:space="0" w:color="auto"/>
        <w:bottom w:val="none" w:sz="0" w:space="0" w:color="auto"/>
        <w:right w:val="none" w:sz="0" w:space="0" w:color="auto"/>
      </w:divBdr>
    </w:div>
    <w:div w:id="112673511">
      <w:bodyDiv w:val="1"/>
      <w:marLeft w:val="0"/>
      <w:marRight w:val="0"/>
      <w:marTop w:val="0"/>
      <w:marBottom w:val="0"/>
      <w:divBdr>
        <w:top w:val="none" w:sz="0" w:space="0" w:color="auto"/>
        <w:left w:val="none" w:sz="0" w:space="0" w:color="auto"/>
        <w:bottom w:val="none" w:sz="0" w:space="0" w:color="auto"/>
        <w:right w:val="none" w:sz="0" w:space="0" w:color="auto"/>
      </w:divBdr>
    </w:div>
    <w:div w:id="161748579">
      <w:bodyDiv w:val="1"/>
      <w:marLeft w:val="0"/>
      <w:marRight w:val="0"/>
      <w:marTop w:val="0"/>
      <w:marBottom w:val="0"/>
      <w:divBdr>
        <w:top w:val="none" w:sz="0" w:space="0" w:color="auto"/>
        <w:left w:val="none" w:sz="0" w:space="0" w:color="auto"/>
        <w:bottom w:val="none" w:sz="0" w:space="0" w:color="auto"/>
        <w:right w:val="none" w:sz="0" w:space="0" w:color="auto"/>
      </w:divBdr>
    </w:div>
    <w:div w:id="248735216">
      <w:bodyDiv w:val="1"/>
      <w:marLeft w:val="0"/>
      <w:marRight w:val="0"/>
      <w:marTop w:val="0"/>
      <w:marBottom w:val="0"/>
      <w:divBdr>
        <w:top w:val="none" w:sz="0" w:space="0" w:color="auto"/>
        <w:left w:val="none" w:sz="0" w:space="0" w:color="auto"/>
        <w:bottom w:val="none" w:sz="0" w:space="0" w:color="auto"/>
        <w:right w:val="none" w:sz="0" w:space="0" w:color="auto"/>
      </w:divBdr>
    </w:div>
    <w:div w:id="283730468">
      <w:bodyDiv w:val="1"/>
      <w:marLeft w:val="0"/>
      <w:marRight w:val="0"/>
      <w:marTop w:val="0"/>
      <w:marBottom w:val="0"/>
      <w:divBdr>
        <w:top w:val="none" w:sz="0" w:space="0" w:color="auto"/>
        <w:left w:val="none" w:sz="0" w:space="0" w:color="auto"/>
        <w:bottom w:val="none" w:sz="0" w:space="0" w:color="auto"/>
        <w:right w:val="none" w:sz="0" w:space="0" w:color="auto"/>
      </w:divBdr>
    </w:div>
    <w:div w:id="288825951">
      <w:bodyDiv w:val="1"/>
      <w:marLeft w:val="0"/>
      <w:marRight w:val="0"/>
      <w:marTop w:val="0"/>
      <w:marBottom w:val="0"/>
      <w:divBdr>
        <w:top w:val="none" w:sz="0" w:space="0" w:color="auto"/>
        <w:left w:val="none" w:sz="0" w:space="0" w:color="auto"/>
        <w:bottom w:val="none" w:sz="0" w:space="0" w:color="auto"/>
        <w:right w:val="none" w:sz="0" w:space="0" w:color="auto"/>
      </w:divBdr>
    </w:div>
    <w:div w:id="297616725">
      <w:bodyDiv w:val="1"/>
      <w:marLeft w:val="0"/>
      <w:marRight w:val="0"/>
      <w:marTop w:val="0"/>
      <w:marBottom w:val="0"/>
      <w:divBdr>
        <w:top w:val="none" w:sz="0" w:space="0" w:color="auto"/>
        <w:left w:val="none" w:sz="0" w:space="0" w:color="auto"/>
        <w:bottom w:val="none" w:sz="0" w:space="0" w:color="auto"/>
        <w:right w:val="none" w:sz="0" w:space="0" w:color="auto"/>
      </w:divBdr>
    </w:div>
    <w:div w:id="337580544">
      <w:bodyDiv w:val="1"/>
      <w:marLeft w:val="0"/>
      <w:marRight w:val="0"/>
      <w:marTop w:val="0"/>
      <w:marBottom w:val="0"/>
      <w:divBdr>
        <w:top w:val="none" w:sz="0" w:space="0" w:color="auto"/>
        <w:left w:val="none" w:sz="0" w:space="0" w:color="auto"/>
        <w:bottom w:val="none" w:sz="0" w:space="0" w:color="auto"/>
        <w:right w:val="none" w:sz="0" w:space="0" w:color="auto"/>
      </w:divBdr>
    </w:div>
    <w:div w:id="388767205">
      <w:bodyDiv w:val="1"/>
      <w:marLeft w:val="0"/>
      <w:marRight w:val="0"/>
      <w:marTop w:val="0"/>
      <w:marBottom w:val="0"/>
      <w:divBdr>
        <w:top w:val="none" w:sz="0" w:space="0" w:color="auto"/>
        <w:left w:val="none" w:sz="0" w:space="0" w:color="auto"/>
        <w:bottom w:val="none" w:sz="0" w:space="0" w:color="auto"/>
        <w:right w:val="none" w:sz="0" w:space="0" w:color="auto"/>
      </w:divBdr>
    </w:div>
    <w:div w:id="392122905">
      <w:bodyDiv w:val="1"/>
      <w:marLeft w:val="0"/>
      <w:marRight w:val="0"/>
      <w:marTop w:val="0"/>
      <w:marBottom w:val="0"/>
      <w:divBdr>
        <w:top w:val="none" w:sz="0" w:space="0" w:color="auto"/>
        <w:left w:val="none" w:sz="0" w:space="0" w:color="auto"/>
        <w:bottom w:val="none" w:sz="0" w:space="0" w:color="auto"/>
        <w:right w:val="none" w:sz="0" w:space="0" w:color="auto"/>
      </w:divBdr>
    </w:div>
    <w:div w:id="396438578">
      <w:bodyDiv w:val="1"/>
      <w:marLeft w:val="0"/>
      <w:marRight w:val="0"/>
      <w:marTop w:val="0"/>
      <w:marBottom w:val="0"/>
      <w:divBdr>
        <w:top w:val="none" w:sz="0" w:space="0" w:color="auto"/>
        <w:left w:val="none" w:sz="0" w:space="0" w:color="auto"/>
        <w:bottom w:val="none" w:sz="0" w:space="0" w:color="auto"/>
        <w:right w:val="none" w:sz="0" w:space="0" w:color="auto"/>
      </w:divBdr>
    </w:div>
    <w:div w:id="421924056">
      <w:bodyDiv w:val="1"/>
      <w:marLeft w:val="0"/>
      <w:marRight w:val="0"/>
      <w:marTop w:val="0"/>
      <w:marBottom w:val="0"/>
      <w:divBdr>
        <w:top w:val="none" w:sz="0" w:space="0" w:color="auto"/>
        <w:left w:val="none" w:sz="0" w:space="0" w:color="auto"/>
        <w:bottom w:val="none" w:sz="0" w:space="0" w:color="auto"/>
        <w:right w:val="none" w:sz="0" w:space="0" w:color="auto"/>
      </w:divBdr>
    </w:div>
    <w:div w:id="532620175">
      <w:bodyDiv w:val="1"/>
      <w:marLeft w:val="0"/>
      <w:marRight w:val="0"/>
      <w:marTop w:val="0"/>
      <w:marBottom w:val="0"/>
      <w:divBdr>
        <w:top w:val="none" w:sz="0" w:space="0" w:color="auto"/>
        <w:left w:val="none" w:sz="0" w:space="0" w:color="auto"/>
        <w:bottom w:val="none" w:sz="0" w:space="0" w:color="auto"/>
        <w:right w:val="none" w:sz="0" w:space="0" w:color="auto"/>
      </w:divBdr>
    </w:div>
    <w:div w:id="559170946">
      <w:bodyDiv w:val="1"/>
      <w:marLeft w:val="0"/>
      <w:marRight w:val="0"/>
      <w:marTop w:val="0"/>
      <w:marBottom w:val="0"/>
      <w:divBdr>
        <w:top w:val="none" w:sz="0" w:space="0" w:color="auto"/>
        <w:left w:val="none" w:sz="0" w:space="0" w:color="auto"/>
        <w:bottom w:val="none" w:sz="0" w:space="0" w:color="auto"/>
        <w:right w:val="none" w:sz="0" w:space="0" w:color="auto"/>
      </w:divBdr>
    </w:div>
    <w:div w:id="561864925">
      <w:bodyDiv w:val="1"/>
      <w:marLeft w:val="0"/>
      <w:marRight w:val="0"/>
      <w:marTop w:val="0"/>
      <w:marBottom w:val="0"/>
      <w:divBdr>
        <w:top w:val="none" w:sz="0" w:space="0" w:color="auto"/>
        <w:left w:val="none" w:sz="0" w:space="0" w:color="auto"/>
        <w:bottom w:val="none" w:sz="0" w:space="0" w:color="auto"/>
        <w:right w:val="none" w:sz="0" w:space="0" w:color="auto"/>
      </w:divBdr>
    </w:div>
    <w:div w:id="564027949">
      <w:bodyDiv w:val="1"/>
      <w:marLeft w:val="0"/>
      <w:marRight w:val="0"/>
      <w:marTop w:val="0"/>
      <w:marBottom w:val="0"/>
      <w:divBdr>
        <w:top w:val="none" w:sz="0" w:space="0" w:color="auto"/>
        <w:left w:val="none" w:sz="0" w:space="0" w:color="auto"/>
        <w:bottom w:val="none" w:sz="0" w:space="0" w:color="auto"/>
        <w:right w:val="none" w:sz="0" w:space="0" w:color="auto"/>
      </w:divBdr>
    </w:div>
    <w:div w:id="616448238">
      <w:bodyDiv w:val="1"/>
      <w:marLeft w:val="0"/>
      <w:marRight w:val="0"/>
      <w:marTop w:val="0"/>
      <w:marBottom w:val="0"/>
      <w:divBdr>
        <w:top w:val="none" w:sz="0" w:space="0" w:color="auto"/>
        <w:left w:val="none" w:sz="0" w:space="0" w:color="auto"/>
        <w:bottom w:val="none" w:sz="0" w:space="0" w:color="auto"/>
        <w:right w:val="none" w:sz="0" w:space="0" w:color="auto"/>
      </w:divBdr>
    </w:div>
    <w:div w:id="651056598">
      <w:bodyDiv w:val="1"/>
      <w:marLeft w:val="0"/>
      <w:marRight w:val="0"/>
      <w:marTop w:val="0"/>
      <w:marBottom w:val="0"/>
      <w:divBdr>
        <w:top w:val="none" w:sz="0" w:space="0" w:color="auto"/>
        <w:left w:val="none" w:sz="0" w:space="0" w:color="auto"/>
        <w:bottom w:val="none" w:sz="0" w:space="0" w:color="auto"/>
        <w:right w:val="none" w:sz="0" w:space="0" w:color="auto"/>
      </w:divBdr>
    </w:div>
    <w:div w:id="809442843">
      <w:bodyDiv w:val="1"/>
      <w:marLeft w:val="0"/>
      <w:marRight w:val="0"/>
      <w:marTop w:val="0"/>
      <w:marBottom w:val="0"/>
      <w:divBdr>
        <w:top w:val="none" w:sz="0" w:space="0" w:color="auto"/>
        <w:left w:val="none" w:sz="0" w:space="0" w:color="auto"/>
        <w:bottom w:val="none" w:sz="0" w:space="0" w:color="auto"/>
        <w:right w:val="none" w:sz="0" w:space="0" w:color="auto"/>
      </w:divBdr>
    </w:div>
    <w:div w:id="832838831">
      <w:bodyDiv w:val="1"/>
      <w:marLeft w:val="0"/>
      <w:marRight w:val="0"/>
      <w:marTop w:val="0"/>
      <w:marBottom w:val="0"/>
      <w:divBdr>
        <w:top w:val="none" w:sz="0" w:space="0" w:color="auto"/>
        <w:left w:val="none" w:sz="0" w:space="0" w:color="auto"/>
        <w:bottom w:val="none" w:sz="0" w:space="0" w:color="auto"/>
        <w:right w:val="none" w:sz="0" w:space="0" w:color="auto"/>
      </w:divBdr>
    </w:div>
    <w:div w:id="916475549">
      <w:bodyDiv w:val="1"/>
      <w:marLeft w:val="0"/>
      <w:marRight w:val="0"/>
      <w:marTop w:val="0"/>
      <w:marBottom w:val="0"/>
      <w:divBdr>
        <w:top w:val="none" w:sz="0" w:space="0" w:color="auto"/>
        <w:left w:val="none" w:sz="0" w:space="0" w:color="auto"/>
        <w:bottom w:val="none" w:sz="0" w:space="0" w:color="auto"/>
        <w:right w:val="none" w:sz="0" w:space="0" w:color="auto"/>
      </w:divBdr>
    </w:div>
    <w:div w:id="956183178">
      <w:bodyDiv w:val="1"/>
      <w:marLeft w:val="0"/>
      <w:marRight w:val="0"/>
      <w:marTop w:val="0"/>
      <w:marBottom w:val="0"/>
      <w:divBdr>
        <w:top w:val="none" w:sz="0" w:space="0" w:color="auto"/>
        <w:left w:val="none" w:sz="0" w:space="0" w:color="auto"/>
        <w:bottom w:val="none" w:sz="0" w:space="0" w:color="auto"/>
        <w:right w:val="none" w:sz="0" w:space="0" w:color="auto"/>
      </w:divBdr>
    </w:div>
    <w:div w:id="964430140">
      <w:bodyDiv w:val="1"/>
      <w:marLeft w:val="0"/>
      <w:marRight w:val="0"/>
      <w:marTop w:val="0"/>
      <w:marBottom w:val="0"/>
      <w:divBdr>
        <w:top w:val="none" w:sz="0" w:space="0" w:color="auto"/>
        <w:left w:val="none" w:sz="0" w:space="0" w:color="auto"/>
        <w:bottom w:val="none" w:sz="0" w:space="0" w:color="auto"/>
        <w:right w:val="none" w:sz="0" w:space="0" w:color="auto"/>
      </w:divBdr>
    </w:div>
    <w:div w:id="1018970040">
      <w:bodyDiv w:val="1"/>
      <w:marLeft w:val="0"/>
      <w:marRight w:val="0"/>
      <w:marTop w:val="0"/>
      <w:marBottom w:val="0"/>
      <w:divBdr>
        <w:top w:val="none" w:sz="0" w:space="0" w:color="auto"/>
        <w:left w:val="none" w:sz="0" w:space="0" w:color="auto"/>
        <w:bottom w:val="none" w:sz="0" w:space="0" w:color="auto"/>
        <w:right w:val="none" w:sz="0" w:space="0" w:color="auto"/>
      </w:divBdr>
    </w:div>
    <w:div w:id="1113092063">
      <w:bodyDiv w:val="1"/>
      <w:marLeft w:val="0"/>
      <w:marRight w:val="0"/>
      <w:marTop w:val="0"/>
      <w:marBottom w:val="0"/>
      <w:divBdr>
        <w:top w:val="none" w:sz="0" w:space="0" w:color="auto"/>
        <w:left w:val="none" w:sz="0" w:space="0" w:color="auto"/>
        <w:bottom w:val="none" w:sz="0" w:space="0" w:color="auto"/>
        <w:right w:val="none" w:sz="0" w:space="0" w:color="auto"/>
      </w:divBdr>
    </w:div>
    <w:div w:id="1113548947">
      <w:bodyDiv w:val="1"/>
      <w:marLeft w:val="0"/>
      <w:marRight w:val="0"/>
      <w:marTop w:val="0"/>
      <w:marBottom w:val="0"/>
      <w:divBdr>
        <w:top w:val="none" w:sz="0" w:space="0" w:color="auto"/>
        <w:left w:val="none" w:sz="0" w:space="0" w:color="auto"/>
        <w:bottom w:val="none" w:sz="0" w:space="0" w:color="auto"/>
        <w:right w:val="none" w:sz="0" w:space="0" w:color="auto"/>
      </w:divBdr>
    </w:div>
    <w:div w:id="1185484780">
      <w:bodyDiv w:val="1"/>
      <w:marLeft w:val="0"/>
      <w:marRight w:val="0"/>
      <w:marTop w:val="0"/>
      <w:marBottom w:val="0"/>
      <w:divBdr>
        <w:top w:val="none" w:sz="0" w:space="0" w:color="auto"/>
        <w:left w:val="none" w:sz="0" w:space="0" w:color="auto"/>
        <w:bottom w:val="none" w:sz="0" w:space="0" w:color="auto"/>
        <w:right w:val="none" w:sz="0" w:space="0" w:color="auto"/>
      </w:divBdr>
    </w:div>
    <w:div w:id="1212110704">
      <w:bodyDiv w:val="1"/>
      <w:marLeft w:val="0"/>
      <w:marRight w:val="0"/>
      <w:marTop w:val="0"/>
      <w:marBottom w:val="0"/>
      <w:divBdr>
        <w:top w:val="none" w:sz="0" w:space="0" w:color="auto"/>
        <w:left w:val="none" w:sz="0" w:space="0" w:color="auto"/>
        <w:bottom w:val="none" w:sz="0" w:space="0" w:color="auto"/>
        <w:right w:val="none" w:sz="0" w:space="0" w:color="auto"/>
      </w:divBdr>
    </w:div>
    <w:div w:id="1226992609">
      <w:bodyDiv w:val="1"/>
      <w:marLeft w:val="0"/>
      <w:marRight w:val="0"/>
      <w:marTop w:val="0"/>
      <w:marBottom w:val="0"/>
      <w:divBdr>
        <w:top w:val="none" w:sz="0" w:space="0" w:color="auto"/>
        <w:left w:val="none" w:sz="0" w:space="0" w:color="auto"/>
        <w:bottom w:val="none" w:sz="0" w:space="0" w:color="auto"/>
        <w:right w:val="none" w:sz="0" w:space="0" w:color="auto"/>
      </w:divBdr>
    </w:div>
    <w:div w:id="1227647106">
      <w:bodyDiv w:val="1"/>
      <w:marLeft w:val="0"/>
      <w:marRight w:val="0"/>
      <w:marTop w:val="0"/>
      <w:marBottom w:val="0"/>
      <w:divBdr>
        <w:top w:val="none" w:sz="0" w:space="0" w:color="auto"/>
        <w:left w:val="none" w:sz="0" w:space="0" w:color="auto"/>
        <w:bottom w:val="none" w:sz="0" w:space="0" w:color="auto"/>
        <w:right w:val="none" w:sz="0" w:space="0" w:color="auto"/>
      </w:divBdr>
    </w:div>
    <w:div w:id="1352073610">
      <w:bodyDiv w:val="1"/>
      <w:marLeft w:val="0"/>
      <w:marRight w:val="0"/>
      <w:marTop w:val="0"/>
      <w:marBottom w:val="0"/>
      <w:divBdr>
        <w:top w:val="none" w:sz="0" w:space="0" w:color="auto"/>
        <w:left w:val="none" w:sz="0" w:space="0" w:color="auto"/>
        <w:bottom w:val="none" w:sz="0" w:space="0" w:color="auto"/>
        <w:right w:val="none" w:sz="0" w:space="0" w:color="auto"/>
      </w:divBdr>
    </w:div>
    <w:div w:id="1391146477">
      <w:bodyDiv w:val="1"/>
      <w:marLeft w:val="0"/>
      <w:marRight w:val="0"/>
      <w:marTop w:val="0"/>
      <w:marBottom w:val="0"/>
      <w:divBdr>
        <w:top w:val="none" w:sz="0" w:space="0" w:color="auto"/>
        <w:left w:val="none" w:sz="0" w:space="0" w:color="auto"/>
        <w:bottom w:val="none" w:sz="0" w:space="0" w:color="auto"/>
        <w:right w:val="none" w:sz="0" w:space="0" w:color="auto"/>
      </w:divBdr>
    </w:div>
    <w:div w:id="1418138680">
      <w:bodyDiv w:val="1"/>
      <w:marLeft w:val="0"/>
      <w:marRight w:val="0"/>
      <w:marTop w:val="0"/>
      <w:marBottom w:val="0"/>
      <w:divBdr>
        <w:top w:val="none" w:sz="0" w:space="0" w:color="auto"/>
        <w:left w:val="none" w:sz="0" w:space="0" w:color="auto"/>
        <w:bottom w:val="none" w:sz="0" w:space="0" w:color="auto"/>
        <w:right w:val="none" w:sz="0" w:space="0" w:color="auto"/>
      </w:divBdr>
    </w:div>
    <w:div w:id="1439182652">
      <w:bodyDiv w:val="1"/>
      <w:marLeft w:val="0"/>
      <w:marRight w:val="0"/>
      <w:marTop w:val="0"/>
      <w:marBottom w:val="0"/>
      <w:divBdr>
        <w:top w:val="none" w:sz="0" w:space="0" w:color="auto"/>
        <w:left w:val="none" w:sz="0" w:space="0" w:color="auto"/>
        <w:bottom w:val="none" w:sz="0" w:space="0" w:color="auto"/>
        <w:right w:val="none" w:sz="0" w:space="0" w:color="auto"/>
      </w:divBdr>
    </w:div>
    <w:div w:id="1595361882">
      <w:bodyDiv w:val="1"/>
      <w:marLeft w:val="0"/>
      <w:marRight w:val="0"/>
      <w:marTop w:val="0"/>
      <w:marBottom w:val="0"/>
      <w:divBdr>
        <w:top w:val="none" w:sz="0" w:space="0" w:color="auto"/>
        <w:left w:val="none" w:sz="0" w:space="0" w:color="auto"/>
        <w:bottom w:val="none" w:sz="0" w:space="0" w:color="auto"/>
        <w:right w:val="none" w:sz="0" w:space="0" w:color="auto"/>
      </w:divBdr>
    </w:div>
    <w:div w:id="1618640098">
      <w:bodyDiv w:val="1"/>
      <w:marLeft w:val="0"/>
      <w:marRight w:val="0"/>
      <w:marTop w:val="0"/>
      <w:marBottom w:val="0"/>
      <w:divBdr>
        <w:top w:val="none" w:sz="0" w:space="0" w:color="auto"/>
        <w:left w:val="none" w:sz="0" w:space="0" w:color="auto"/>
        <w:bottom w:val="none" w:sz="0" w:space="0" w:color="auto"/>
        <w:right w:val="none" w:sz="0" w:space="0" w:color="auto"/>
      </w:divBdr>
    </w:div>
    <w:div w:id="1639645619">
      <w:bodyDiv w:val="1"/>
      <w:marLeft w:val="0"/>
      <w:marRight w:val="0"/>
      <w:marTop w:val="0"/>
      <w:marBottom w:val="0"/>
      <w:divBdr>
        <w:top w:val="none" w:sz="0" w:space="0" w:color="auto"/>
        <w:left w:val="none" w:sz="0" w:space="0" w:color="auto"/>
        <w:bottom w:val="none" w:sz="0" w:space="0" w:color="auto"/>
        <w:right w:val="none" w:sz="0" w:space="0" w:color="auto"/>
      </w:divBdr>
    </w:div>
    <w:div w:id="1689212796">
      <w:bodyDiv w:val="1"/>
      <w:marLeft w:val="0"/>
      <w:marRight w:val="0"/>
      <w:marTop w:val="0"/>
      <w:marBottom w:val="0"/>
      <w:divBdr>
        <w:top w:val="none" w:sz="0" w:space="0" w:color="auto"/>
        <w:left w:val="none" w:sz="0" w:space="0" w:color="auto"/>
        <w:bottom w:val="none" w:sz="0" w:space="0" w:color="auto"/>
        <w:right w:val="none" w:sz="0" w:space="0" w:color="auto"/>
      </w:divBdr>
    </w:div>
    <w:div w:id="1695811327">
      <w:bodyDiv w:val="1"/>
      <w:marLeft w:val="0"/>
      <w:marRight w:val="0"/>
      <w:marTop w:val="0"/>
      <w:marBottom w:val="0"/>
      <w:divBdr>
        <w:top w:val="none" w:sz="0" w:space="0" w:color="auto"/>
        <w:left w:val="none" w:sz="0" w:space="0" w:color="auto"/>
        <w:bottom w:val="none" w:sz="0" w:space="0" w:color="auto"/>
        <w:right w:val="none" w:sz="0" w:space="0" w:color="auto"/>
      </w:divBdr>
    </w:div>
    <w:div w:id="1700350500">
      <w:bodyDiv w:val="1"/>
      <w:marLeft w:val="0"/>
      <w:marRight w:val="0"/>
      <w:marTop w:val="0"/>
      <w:marBottom w:val="0"/>
      <w:divBdr>
        <w:top w:val="none" w:sz="0" w:space="0" w:color="auto"/>
        <w:left w:val="none" w:sz="0" w:space="0" w:color="auto"/>
        <w:bottom w:val="none" w:sz="0" w:space="0" w:color="auto"/>
        <w:right w:val="none" w:sz="0" w:space="0" w:color="auto"/>
      </w:divBdr>
    </w:div>
    <w:div w:id="1777209495">
      <w:bodyDiv w:val="1"/>
      <w:marLeft w:val="0"/>
      <w:marRight w:val="0"/>
      <w:marTop w:val="0"/>
      <w:marBottom w:val="0"/>
      <w:divBdr>
        <w:top w:val="none" w:sz="0" w:space="0" w:color="auto"/>
        <w:left w:val="none" w:sz="0" w:space="0" w:color="auto"/>
        <w:bottom w:val="none" w:sz="0" w:space="0" w:color="auto"/>
        <w:right w:val="none" w:sz="0" w:space="0" w:color="auto"/>
      </w:divBdr>
    </w:div>
    <w:div w:id="1839080305">
      <w:bodyDiv w:val="1"/>
      <w:marLeft w:val="0"/>
      <w:marRight w:val="0"/>
      <w:marTop w:val="0"/>
      <w:marBottom w:val="0"/>
      <w:divBdr>
        <w:top w:val="none" w:sz="0" w:space="0" w:color="auto"/>
        <w:left w:val="none" w:sz="0" w:space="0" w:color="auto"/>
        <w:bottom w:val="none" w:sz="0" w:space="0" w:color="auto"/>
        <w:right w:val="none" w:sz="0" w:space="0" w:color="auto"/>
      </w:divBdr>
    </w:div>
    <w:div w:id="1867324975">
      <w:bodyDiv w:val="1"/>
      <w:marLeft w:val="0"/>
      <w:marRight w:val="0"/>
      <w:marTop w:val="0"/>
      <w:marBottom w:val="0"/>
      <w:divBdr>
        <w:top w:val="none" w:sz="0" w:space="0" w:color="auto"/>
        <w:left w:val="none" w:sz="0" w:space="0" w:color="auto"/>
        <w:bottom w:val="none" w:sz="0" w:space="0" w:color="auto"/>
        <w:right w:val="none" w:sz="0" w:space="0" w:color="auto"/>
      </w:divBdr>
    </w:div>
    <w:div w:id="1964652990">
      <w:bodyDiv w:val="1"/>
      <w:marLeft w:val="0"/>
      <w:marRight w:val="0"/>
      <w:marTop w:val="0"/>
      <w:marBottom w:val="0"/>
      <w:divBdr>
        <w:top w:val="none" w:sz="0" w:space="0" w:color="auto"/>
        <w:left w:val="none" w:sz="0" w:space="0" w:color="auto"/>
        <w:bottom w:val="none" w:sz="0" w:space="0" w:color="auto"/>
        <w:right w:val="none" w:sz="0" w:space="0" w:color="auto"/>
      </w:divBdr>
    </w:div>
    <w:div w:id="2017225710">
      <w:bodyDiv w:val="1"/>
      <w:marLeft w:val="0"/>
      <w:marRight w:val="0"/>
      <w:marTop w:val="0"/>
      <w:marBottom w:val="0"/>
      <w:divBdr>
        <w:top w:val="none" w:sz="0" w:space="0" w:color="auto"/>
        <w:left w:val="none" w:sz="0" w:space="0" w:color="auto"/>
        <w:bottom w:val="none" w:sz="0" w:space="0" w:color="auto"/>
        <w:right w:val="none" w:sz="0" w:space="0" w:color="auto"/>
      </w:divBdr>
    </w:div>
    <w:div w:id="2051878628">
      <w:bodyDiv w:val="1"/>
      <w:marLeft w:val="0"/>
      <w:marRight w:val="0"/>
      <w:marTop w:val="0"/>
      <w:marBottom w:val="0"/>
      <w:divBdr>
        <w:top w:val="none" w:sz="0" w:space="0" w:color="auto"/>
        <w:left w:val="none" w:sz="0" w:space="0" w:color="auto"/>
        <w:bottom w:val="none" w:sz="0" w:space="0" w:color="auto"/>
        <w:right w:val="none" w:sz="0" w:space="0" w:color="auto"/>
      </w:divBdr>
    </w:div>
    <w:div w:id="2118985830">
      <w:bodyDiv w:val="1"/>
      <w:marLeft w:val="0"/>
      <w:marRight w:val="0"/>
      <w:marTop w:val="0"/>
      <w:marBottom w:val="0"/>
      <w:divBdr>
        <w:top w:val="none" w:sz="0" w:space="0" w:color="auto"/>
        <w:left w:val="none" w:sz="0" w:space="0" w:color="auto"/>
        <w:bottom w:val="none" w:sz="0" w:space="0" w:color="auto"/>
        <w:right w:val="none" w:sz="0" w:space="0" w:color="auto"/>
      </w:divBdr>
    </w:div>
    <w:div w:id="213537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ins-cr.com/portal.ins-cr.com/Empresas/SegurosCo/RiesgosTrabajo/Formularios.htm" TargetMode="Externa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who.int/hiv/pub/guidelines/arv2013/December2014-ARVsupplement-chap5.pdf?ua=1" TargetMode="External"/><Relationship Id="rId4" Type="http://schemas.openxmlformats.org/officeDocument/2006/relationships/settings" Target="settings.xml"/><Relationship Id="rId9" Type="http://schemas.openxmlformats.org/officeDocument/2006/relationships/hyperlink" Target="https://www.scielo.sa.cr/pdf/mlcr/v27n2/a02v27n2.pdf"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NEC19</b:Tag>
    <b:SourceType>InternetSite</b:SourceType>
    <b:Guid>{3F90EAB7-2DB3-49FF-8520-F1D60DDA9C7D}</b:Guid>
    <b:Author>
      <b:Author>
        <b:Corporate>NEC de México</b:Corporate>
      </b:Author>
    </b:Author>
    <b:Title>¿Qué constituye un ataque cibernético?</b:Title>
    <b:Year>2019</b:Year>
    <b:Month>Noviembre</b:Month>
    <b:Day>29</b:Day>
    <b:URL>https://mex.nec.com/es_MX/solutions/security/safety/info_management/cyberattack.html</b:URL>
    <b:RefOrder>2</b:RefOrder>
  </b:Source>
  <b:Source>
    <b:Tag>Com19</b:Tag>
    <b:SourceType>InternetSite</b:SourceType>
    <b:Guid>{F9F6EA88-96E6-4B5D-8BDE-0E591CCC69C2}</b:Guid>
    <b:Author>
      <b:Author>
        <b:Corporate>Comisión Nacional de Prevención de Riesgos y Atención de Emergencias</b:Corporate>
      </b:Author>
    </b:Author>
    <b:Year>2019</b:Year>
    <b:Month>11</b:Month>
    <b:Day>22</b:Day>
    <b:URL>www.cne.go.cr</b:URL>
    <b:RefOrder>3</b:RefOrder>
  </b:Source>
  <b:Source>
    <b:Tag>Mon10</b:Tag>
    <b:SourceType>DocumentFromInternetSite</b:SourceType>
    <b:Guid>{1D12E330-5D4F-41EA-9DD3-B0CC87BEA5F1}</b:Guid>
    <b:Author>
      <b:Author>
        <b:NameList>
          <b:Person>
            <b:Last>Monge</b:Last>
            <b:First>Gerardo</b:First>
          </b:Person>
        </b:NameList>
      </b:Author>
    </b:Author>
    <b:Title>Glosario Oficial de Conceptos sobre Desastres</b:Title>
    <b:Year>2010</b:Year>
    <b:URL>https://www.cne.go.cr/reduccion_riesgo/informacion_educativa/recomentaciones_consejos/documentos/Folleto_Glosario_Oficial.pdf</b:URL>
    <b:RefOrder>4</b:RefOrder>
  </b:Source>
  <b:Source>
    <b:Tag>Cos73</b:Tag>
    <b:SourceType>ArticleInAPeriodical</b:SourceType>
    <b:Guid>{F150EF1A-74FF-4E86-AC44-24E229256A92}</b:Guid>
    <b:Title>Ley General de Salud</b:Title>
    <b:PeriodicalTitle>Diario Oficial La Gaceta</b:PeriodicalTitle>
    <b:Year>1973</b:Year>
    <b:Month>Noviembre</b:Month>
    <b:Day>24</b:Day>
    <b:RefOrder>5</b:RefOrder>
  </b:Source>
  <b:Source>
    <b:Tag>Man04</b:Tag>
    <b:SourceType>ArticleInAPeriodical</b:SourceType>
    <b:Guid>{E59CFEDF-3DFA-4296-9992-17D7C8E8F670}</b:Guid>
    <b:Title>Manual de normas para la habilitación de farmacias</b:Title>
    <b:PeriodicalTitle>Diario Oficial La Gaceta</b:PeriodicalTitle>
    <b:Year>2004</b:Year>
    <b:Month>septiembre</b:Month>
    <b:Day>7</b:Day>
    <b:RefOrder>6</b:RefOrder>
  </b:Source>
  <b:Source>
    <b:Tag>Reg98</b:Tag>
    <b:SourceType>ArticleInAPeriodical</b:SourceType>
    <b:Guid>{B943C7D8-2B4F-480E-984C-3CE8DD6EF26E}</b:Guid>
    <b:Title>Reglamento técnico: RTCR 305:1998 Transporte terrestre de productos peligrosos. Señalización de las unidades de transporte terrestre de materiales y productos químicos peligrosos</b:Title>
    <b:Year>1998</b:Year>
    <b:Month>marzo</b:Month>
    <b:Day>20</b:Day>
    <b:PeriodicalTitle>Diario Oficial La Gaceta</b:PeriodicalTitle>
    <b:RefOrder>7</b:RefOrder>
  </b:Source>
  <b:Source>
    <b:Tag>Reg00</b:Tag>
    <b:SourceType>ArticleInAPeriodical</b:SourceType>
    <b:Guid>{ED5C2D00-7EDE-4136-AEB0-8D984D00879A}</b:Guid>
    <b:Title>Reglamento para el manejo de productos peligrosos</b:Title>
    <b:PeriodicalTitle>Diario Oficial La Gaceta</b:PeriodicalTitle>
    <b:Year>2000</b:Year>
    <b:Month>agosto</b:Month>
    <b:Day>9</b:Day>
    <b:RefOrder>8</b:RefOrder>
  </b:Source>
  <b:Source>
    <b:Tag>Reg63</b:Tag>
    <b:SourceType>ArticleInAPeriodical</b:SourceType>
    <b:Guid>{586160C2-6442-4780-B46A-C5C6B47F0DD4}</b:Guid>
    <b:Title>Reglamento general de seguridad e higiene de trabajo</b:Title>
    <b:PeriodicalTitle>Diario Oficial La Gaceta</b:PeriodicalTitle>
    <b:Year>1967</b:Year>
    <b:Month>enero</b:Month>
    <b:Day>2</b:Day>
    <b:RefOrder>9</b:RefOrder>
  </b:Source>
  <b:Source>
    <b:Tag>Dep16</b:Tag>
    <b:SourceType>DocumentFromInternetSite</b:SourceType>
    <b:Guid>{475C2B12-4893-4C95-B2CF-1EDF2467C41A}</b:Guid>
    <b:Author>
      <b:Author>
        <b:Corporate>Departamento de Transporte de los Estados Unidos de América, Transport Canada, Secretaria de Comunicación y Transportes de México</b:Corporate>
      </b:Author>
    </b:Author>
    <b:Title>Guía de respuesta en caso de emergencia</b:Title>
    <b:Year>2016</b:Year>
    <b:Month>noviembre</b:Month>
    <b:Day>29</b:Day>
    <b:URL>https://www.ministeriodesalud.go.cr/index.php/biblioteca-de-archivos/tramites/transporte-terrestre-de-materiales-peligrosos/2847-guia-de-respuesta-en-caso-de-emergencia/file</b:URL>
    <b:RefOrder>10</b:RefOrder>
  </b:Source>
  <b:Source>
    <b:Tag>Ley05</b:Tag>
    <b:SourceType>ArticleInAPeriodical</b:SourceType>
    <b:Guid>{2BDF31C6-E5CB-4D70-8BA4-926106E5693B}</b:Guid>
    <b:Title>Ley Nacional de Emergencias y Prevención del Riesgo</b:Title>
    <b:Year>2005</b:Year>
    <b:Month>noviembre</b:Month>
    <b:Day>22</b:Day>
    <b:CountryRegion>Costa Rica</b:CountryRegion>
    <b:PeriodicalTitle>DIario Oficial La Gaceta</b:PeriodicalTitle>
    <b:ShortTitle>Ley N° 8488</b:ShortTitle>
    <b:RefOrder>1</b:RefOrder>
  </b:Source>
  <b:Source>
    <b:Tag>Ofi12</b:Tag>
    <b:SourceType>ArticleInAPeriodical</b:SourceType>
    <b:Guid>{A6031E03-742C-4259-8CA3-C7BC0371FA3E}</b:Guid>
    <b:Title>Oficializa manual de bioseguridad para establecimientos de salud y afines</b:Title>
    <b:PeriodicalTitle>Diario Oficial La Gaceta</b:PeriodicalTitle>
    <b:Year>2012</b:Year>
    <b:Month>octubre</b:Month>
    <b:Day>8</b:Day>
    <b:ShortTitle>Decreto N° 37552</b:ShortTitle>
    <b:RefOrder>1</b:RefOrder>
  </b:Source>
  <b:Source>
    <b:Tag>Bur10</b:Tag>
    <b:SourceType>JournalArticle</b:SourceType>
    <b:Guid>{902DBC4A-B754-4AEB-B1A6-CEB01EDB6996}</b:Guid>
    <b:Title>Las enfermedades infectocontagiosas y el Código Penal de Costa Rica</b:Title>
    <b:Year>2010</b:Year>
    <b:Pages>07-26</b:Pages>
    <b:Author>
      <b:Author>
        <b:NameList>
          <b:Person>
            <b:Last>Burgos</b:Last>
            <b:First>Álvaro</b:First>
          </b:Person>
        </b:NameList>
      </b:Author>
    </b:Author>
    <b:JournalName>Medicina Legal de Costa Rica</b:JournalName>
    <b:Volume>27</b:Volume>
    <b:Issue>2</b:Issue>
    <b:YearAccessed>2019</b:YearAccessed>
    <b:MonthAccessed>octubre</b:MonthAccessed>
    <b:DayAccessed>15</b:DayAccessed>
    <b:URL>https://www.scielo.sa.cr/pdf/mlcr/v27n2/a02v27n2.pdf</b:URL>
    <b:RefOrder>2</b:RefOrder>
  </b:Source>
</b:Sources>
</file>

<file path=customXml/itemProps1.xml><?xml version="1.0" encoding="utf-8"?>
<ds:datastoreItem xmlns:ds="http://schemas.openxmlformats.org/officeDocument/2006/customXml" ds:itemID="{96124739-C31D-4980-A590-471E4E985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2558</Words>
  <Characters>14072</Characters>
  <Application>Microsoft Office Word</Application>
  <DocSecurity>0</DocSecurity>
  <Lines>117</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Carlo Apuy</dc:creator>
  <cp:keywords/>
  <dc:description/>
  <cp:lastModifiedBy>Kwan Kwok Ching</cp:lastModifiedBy>
  <cp:revision>3</cp:revision>
  <dcterms:created xsi:type="dcterms:W3CDTF">2020-07-27T01:08:00Z</dcterms:created>
  <dcterms:modified xsi:type="dcterms:W3CDTF">2020-07-27T01:09:00Z</dcterms:modified>
</cp:coreProperties>
</file>